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438AC" w14:textId="7DF4D10A" w:rsidR="00264290" w:rsidRPr="00AC4AAC" w:rsidRDefault="00264290" w:rsidP="00753889">
      <w:pPr>
        <w:spacing w:after="0" w:line="276" w:lineRule="auto"/>
        <w:jc w:val="center"/>
        <w:rPr>
          <w:rFonts w:ascii="Times New Roman" w:eastAsia="Times New Roman" w:hAnsi="Times New Roman" w:cs="Times New Roman"/>
          <w:b/>
          <w:bCs/>
          <w:sz w:val="20"/>
          <w:szCs w:val="20"/>
          <w:lang w:val="uz-Cyrl-UZ" w:eastAsia="ru-RU"/>
        </w:rPr>
      </w:pPr>
      <w:r w:rsidRPr="00AC4AAC">
        <w:rPr>
          <w:rFonts w:ascii="Times New Roman" w:eastAsia="Times New Roman" w:hAnsi="Times New Roman" w:cs="Times New Roman"/>
          <w:b/>
          <w:bCs/>
          <w:sz w:val="20"/>
          <w:szCs w:val="20"/>
          <w:lang w:val="uz-Cyrl-UZ" w:eastAsia="ru-RU"/>
        </w:rPr>
        <w:t>580-СОН АУДИТНИНГ ХАЛҚАРО СТАНДАРТИ</w:t>
      </w:r>
    </w:p>
    <w:p w14:paraId="2CDF031D" w14:textId="77777777" w:rsidR="00264290" w:rsidRPr="00AC4AAC" w:rsidRDefault="00264290" w:rsidP="00753889">
      <w:pPr>
        <w:spacing w:after="0" w:line="276" w:lineRule="auto"/>
        <w:jc w:val="center"/>
        <w:rPr>
          <w:rFonts w:ascii="Times New Roman" w:eastAsia="Times New Roman" w:hAnsi="Times New Roman" w:cs="Times New Roman"/>
          <w:b/>
          <w:bCs/>
          <w:sz w:val="20"/>
          <w:szCs w:val="20"/>
          <w:lang w:val="uz-Cyrl-UZ" w:eastAsia="ru-RU"/>
        </w:rPr>
      </w:pPr>
      <w:r w:rsidRPr="00AC4AAC">
        <w:rPr>
          <w:rFonts w:ascii="Times New Roman" w:eastAsia="Times New Roman" w:hAnsi="Times New Roman" w:cs="Times New Roman"/>
          <w:b/>
          <w:bCs/>
          <w:sz w:val="20"/>
          <w:szCs w:val="20"/>
          <w:lang w:val="uz-Cyrl-UZ" w:eastAsia="ru-RU"/>
        </w:rPr>
        <w:t>ЁЗМА БАЁНОТЛАР</w:t>
      </w:r>
    </w:p>
    <w:p w14:paraId="02874748" w14:textId="2410ACD4" w:rsidR="00264290" w:rsidRPr="00AC4AAC" w:rsidRDefault="00264290" w:rsidP="00753889">
      <w:pPr>
        <w:spacing w:after="0" w:line="276" w:lineRule="auto"/>
        <w:jc w:val="center"/>
        <w:rPr>
          <w:rFonts w:ascii="Times New Roman" w:eastAsia="Times New Roman" w:hAnsi="Times New Roman" w:cs="Times New Roman"/>
          <w:sz w:val="20"/>
          <w:szCs w:val="20"/>
          <w:lang w:val="uz-Cyrl-UZ" w:eastAsia="ru-RU"/>
        </w:rPr>
      </w:pPr>
      <w:r w:rsidRPr="00AC4AAC">
        <w:rPr>
          <w:rFonts w:ascii="Times New Roman" w:eastAsia="Times New Roman" w:hAnsi="Times New Roman" w:cs="Times New Roman"/>
          <w:sz w:val="20"/>
          <w:szCs w:val="20"/>
          <w:lang w:val="uz-Cyrl-UZ" w:eastAsia="ru-RU"/>
        </w:rPr>
        <w:t xml:space="preserve">(2009 йил 15 </w:t>
      </w:r>
      <w:r w:rsidR="00E24EB4" w:rsidRPr="00AC4AAC">
        <w:rPr>
          <w:rFonts w:ascii="Times New Roman" w:eastAsia="Times New Roman" w:hAnsi="Times New Roman" w:cs="Times New Roman"/>
          <w:sz w:val="20"/>
          <w:szCs w:val="20"/>
          <w:lang w:val="uz-Cyrl-UZ" w:eastAsia="ru-RU"/>
        </w:rPr>
        <w:t>декабрь</w:t>
      </w:r>
      <w:r w:rsidRPr="00AC4AAC">
        <w:rPr>
          <w:rFonts w:ascii="Times New Roman" w:eastAsia="Times New Roman" w:hAnsi="Times New Roman" w:cs="Times New Roman"/>
          <w:sz w:val="20"/>
          <w:szCs w:val="20"/>
          <w:lang w:val="uz-Cyrl-UZ" w:eastAsia="ru-RU"/>
        </w:rPr>
        <w:t xml:space="preserve"> ва ундан кейин бошланадиган даврлар учун молиявий ҳисоботлар аудити учун амал қилади)</w:t>
      </w:r>
    </w:p>
    <w:p w14:paraId="09DBF931" w14:textId="77777777" w:rsidR="0082658C" w:rsidRPr="00AC4AAC" w:rsidRDefault="0082658C" w:rsidP="00753889">
      <w:pPr>
        <w:pBdr>
          <w:bottom w:val="single" w:sz="4" w:space="1" w:color="auto"/>
        </w:pBdr>
        <w:spacing w:after="0" w:line="276" w:lineRule="auto"/>
        <w:jc w:val="center"/>
        <w:rPr>
          <w:rFonts w:ascii="Times New Roman" w:eastAsia="Times New Roman" w:hAnsi="Times New Roman" w:cs="Times New Roman"/>
          <w:b/>
          <w:bCs/>
          <w:color w:val="000000"/>
          <w:sz w:val="20"/>
          <w:szCs w:val="20"/>
          <w:lang w:val="uz-Cyrl-UZ" w:eastAsia="ru-RU"/>
        </w:rPr>
      </w:pPr>
      <w:r w:rsidRPr="00AC4AAC">
        <w:rPr>
          <w:rFonts w:ascii="Times New Roman" w:eastAsia="Times New Roman" w:hAnsi="Times New Roman" w:cs="Times New Roman"/>
          <w:b/>
          <w:bCs/>
          <w:color w:val="000000"/>
          <w:sz w:val="20"/>
          <w:szCs w:val="20"/>
          <w:lang w:val="uz-Cyrl-UZ" w:eastAsia="ru-RU"/>
        </w:rPr>
        <w:t>МУНДАРИЖА</w:t>
      </w:r>
    </w:p>
    <w:p w14:paraId="56F39375" w14:textId="4F7766B8" w:rsidR="0082658C" w:rsidRPr="00AC4AAC" w:rsidRDefault="0082658C" w:rsidP="00753889">
      <w:pPr>
        <w:spacing w:after="0" w:line="360" w:lineRule="auto"/>
        <w:jc w:val="right"/>
        <w:rPr>
          <w:rFonts w:ascii="Times New Roman" w:hAnsi="Times New Roman" w:cs="Times New Roman"/>
          <w:sz w:val="20"/>
          <w:szCs w:val="20"/>
          <w:lang w:val="uz-Cyrl-UZ"/>
        </w:rPr>
      </w:pPr>
      <w:r w:rsidRPr="00AC4AAC">
        <w:rPr>
          <w:rFonts w:ascii="Times New Roman" w:hAnsi="Times New Roman" w:cs="Times New Roman"/>
          <w:sz w:val="20"/>
          <w:szCs w:val="20"/>
          <w:lang w:val="uz-Cyrl-UZ"/>
        </w:rPr>
        <w:t>Банд</w:t>
      </w:r>
    </w:p>
    <w:p w14:paraId="1D6222D7" w14:textId="7E65712C" w:rsidR="0082658C" w:rsidRPr="00AC4AAC" w:rsidRDefault="00823FFD" w:rsidP="00753889">
      <w:pPr>
        <w:spacing w:after="0" w:line="360" w:lineRule="auto"/>
        <w:jc w:val="both"/>
        <w:rPr>
          <w:rFonts w:ascii="Times New Roman" w:eastAsia="Times New Roman" w:hAnsi="Times New Roman" w:cs="Times New Roman"/>
          <w:b/>
          <w:bCs/>
          <w:sz w:val="20"/>
          <w:szCs w:val="20"/>
          <w:highlight w:val="lightGray"/>
          <w:lang w:val="uz-Cyrl-UZ" w:eastAsia="ru-RU"/>
        </w:rPr>
      </w:pPr>
      <w:r w:rsidRPr="00AC4AAC">
        <w:rPr>
          <w:rFonts w:ascii="Times New Roman" w:eastAsia="Times New Roman" w:hAnsi="Times New Roman" w:cs="Times New Roman"/>
          <w:b/>
          <w:bCs/>
          <w:sz w:val="20"/>
          <w:szCs w:val="20"/>
          <w:lang w:val="uz-Cyrl-UZ" w:eastAsia="ru-RU"/>
        </w:rPr>
        <w:t>Кириш</w:t>
      </w:r>
    </w:p>
    <w:p w14:paraId="58DF4548" w14:textId="45C4275C" w:rsidR="0082658C" w:rsidRPr="00AC4AAC" w:rsidRDefault="00823FFD"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АХСнинг қўллаш доираси</w:t>
      </w:r>
      <w:r w:rsidR="0082658C" w:rsidRPr="00AC4AAC">
        <w:rPr>
          <w:rFonts w:ascii="Times New Roman" w:hAnsi="Times New Roman" w:cs="Times New Roman"/>
          <w:sz w:val="20"/>
          <w:szCs w:val="20"/>
          <w:lang w:val="uz-Cyrl-UZ"/>
        </w:rPr>
        <w:t xml:space="preserve"> .</w:t>
      </w:r>
      <w:r w:rsidR="00AC4AAC" w:rsidRPr="00AC4AAC">
        <w:rPr>
          <w:rFonts w:ascii="Times New Roman" w:hAnsi="Times New Roman" w:cs="Times New Roman"/>
          <w:sz w:val="20"/>
          <w:szCs w:val="20"/>
          <w:lang w:val="uz-Cyrl-UZ"/>
        </w:rPr>
        <w:t xml:space="preserve"> </w:t>
      </w:r>
      <w:r w:rsidR="00AC4AAC" w:rsidRPr="00AC4AAC">
        <w:rPr>
          <w:rFonts w:ascii="Times New Roman" w:hAnsi="Times New Roman" w:cs="Times New Roman"/>
          <w:sz w:val="20"/>
          <w:szCs w:val="20"/>
          <w:lang w:val="uz-Cyrl-UZ"/>
        </w:rPr>
        <w:t>.</w:t>
      </w:r>
      <w:r w:rsidR="00AC4AAC" w:rsidRPr="00AC4AAC">
        <w:rPr>
          <w:rFonts w:ascii="Times New Roman" w:hAnsi="Times New Roman" w:cs="Times New Roman"/>
          <w:sz w:val="20"/>
          <w:szCs w:val="20"/>
          <w:lang w:val="uz-Cyrl-UZ"/>
        </w:rPr>
        <w:t xml:space="preserve"> </w:t>
      </w:r>
      <w:r w:rsidR="00AC4AAC" w:rsidRPr="00AC4AAC">
        <w:rPr>
          <w:rFonts w:ascii="Times New Roman" w:hAnsi="Times New Roman" w:cs="Times New Roman"/>
          <w:sz w:val="20"/>
          <w:szCs w:val="20"/>
          <w:lang w:val="uz-Cyrl-UZ"/>
        </w:rPr>
        <w:t>.</w:t>
      </w:r>
      <w:r w:rsidR="00AC4AAC" w:rsidRPr="00AC4AAC">
        <w:rPr>
          <w:rFonts w:ascii="Times New Roman" w:hAnsi="Times New Roman" w:cs="Times New Roman"/>
          <w:sz w:val="20"/>
          <w:szCs w:val="20"/>
          <w:lang w:val="uz-Cyrl-UZ"/>
        </w:rPr>
        <w:t xml:space="preserve"> </w:t>
      </w:r>
      <w:r w:rsidR="00AC4AAC" w:rsidRPr="00AC4AAC">
        <w:rPr>
          <w:rFonts w:ascii="Times New Roman" w:hAnsi="Times New Roman" w:cs="Times New Roman"/>
          <w:sz w:val="20"/>
          <w:szCs w:val="20"/>
          <w:lang w:val="uz-Cyrl-UZ"/>
        </w:rPr>
        <w:t>.</w:t>
      </w:r>
      <w:r w:rsidR="00AC4AAC" w:rsidRPr="00AC4AAC">
        <w:rPr>
          <w:rFonts w:ascii="Times New Roman" w:hAnsi="Times New Roman" w:cs="Times New Roman"/>
          <w:sz w:val="20"/>
          <w:szCs w:val="20"/>
          <w:lang w:val="uz-Cyrl-UZ"/>
        </w:rPr>
        <w:t xml:space="preserve"> </w:t>
      </w:r>
      <w:r w:rsidR="00AC4AAC" w:rsidRPr="00AC4AAC">
        <w:rPr>
          <w:rFonts w:ascii="Times New Roman" w:hAnsi="Times New Roman" w:cs="Times New Roman"/>
          <w:sz w:val="20"/>
          <w:szCs w:val="20"/>
          <w:lang w:val="uz-Cyrl-UZ"/>
        </w:rPr>
        <w:t>.</w:t>
      </w:r>
      <w:r w:rsidR="00AC4AAC" w:rsidRPr="00AC4AAC">
        <w:rPr>
          <w:rFonts w:ascii="Times New Roman" w:hAnsi="Times New Roman" w:cs="Times New Roman"/>
          <w:sz w:val="20"/>
          <w:szCs w:val="20"/>
          <w:lang w:val="uz-Cyrl-UZ"/>
        </w:rPr>
        <w:t xml:space="preserve"> </w:t>
      </w:r>
      <w:r w:rsidR="00AC4AAC" w:rsidRPr="00AC4AAC">
        <w:rPr>
          <w:rFonts w:ascii="Times New Roman" w:hAnsi="Times New Roman" w:cs="Times New Roman"/>
          <w:sz w:val="20"/>
          <w:szCs w:val="20"/>
          <w:lang w:val="uz-Cyrl-UZ"/>
        </w:rPr>
        <w:t>.</w:t>
      </w:r>
      <w:r w:rsidR="00AC4AAC" w:rsidRPr="00AC4AAC">
        <w:rPr>
          <w:rFonts w:ascii="Times New Roman" w:hAnsi="Times New Roman" w:cs="Times New Roman"/>
          <w:sz w:val="20"/>
          <w:szCs w:val="20"/>
          <w:lang w:val="uz-Cyrl-UZ"/>
        </w:rPr>
        <w:t xml:space="preserve"> </w:t>
      </w:r>
      <w:r w:rsidR="0082658C" w:rsidRPr="00AC4AAC">
        <w:rPr>
          <w:rFonts w:ascii="Times New Roman" w:hAnsi="Times New Roman" w:cs="Times New Roman"/>
          <w:sz w:val="20"/>
          <w:szCs w:val="20"/>
          <w:lang w:val="uz-Cyrl-UZ"/>
        </w:rPr>
        <w:t>.................................................................................................................................... 1−2</w:t>
      </w:r>
    </w:p>
    <w:p w14:paraId="0871B752" w14:textId="42F3CFCC"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баёнотларни аудит далили сифатида фойдаланиш</w:t>
      </w:r>
      <w:r w:rsidR="0082658C" w:rsidRPr="00AC4AAC">
        <w:rPr>
          <w:rFonts w:ascii="Times New Roman" w:hAnsi="Times New Roman" w:cs="Times New Roman"/>
          <w:sz w:val="20"/>
          <w:szCs w:val="20"/>
          <w:lang w:val="uz-Cyrl-UZ"/>
        </w:rPr>
        <w:t xml:space="preserve"> ............................................................................................... 3−4</w:t>
      </w:r>
    </w:p>
    <w:p w14:paraId="0D92884E" w14:textId="15620F33"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Кучга кириш санаси</w:t>
      </w:r>
      <w:r w:rsidR="0082658C" w:rsidRPr="00AC4AAC">
        <w:rPr>
          <w:rFonts w:ascii="Times New Roman" w:hAnsi="Times New Roman" w:cs="Times New Roman"/>
          <w:sz w:val="20"/>
          <w:szCs w:val="20"/>
          <w:lang w:val="uz-Cyrl-UZ"/>
        </w:rPr>
        <w:t xml:space="preserve"> ............................................................................................................................................................... 5</w:t>
      </w:r>
    </w:p>
    <w:p w14:paraId="4983BEB3" w14:textId="21D42E7D"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Мақсад</w:t>
      </w:r>
      <w:r w:rsidR="0082658C" w:rsidRPr="00AC4AAC">
        <w:rPr>
          <w:rFonts w:ascii="Times New Roman" w:hAnsi="Times New Roman" w:cs="Times New Roman"/>
          <w:b/>
          <w:bCs/>
          <w:sz w:val="20"/>
          <w:szCs w:val="20"/>
          <w:lang w:val="uz-Cyrl-UZ"/>
        </w:rPr>
        <w:t xml:space="preserve"> </w:t>
      </w:r>
      <w:r w:rsidR="0082658C" w:rsidRPr="00AC4AAC">
        <w:rPr>
          <w:rFonts w:ascii="Times New Roman" w:hAnsi="Times New Roman" w:cs="Times New Roman"/>
          <w:sz w:val="20"/>
          <w:szCs w:val="20"/>
          <w:lang w:val="uz-Cyrl-UZ"/>
        </w:rPr>
        <w:t>........................................................................................</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6</w:t>
      </w:r>
    </w:p>
    <w:p w14:paraId="5E37B2DD" w14:textId="72DD14E9"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Таърифлар</w:t>
      </w:r>
      <w:r w:rsidR="0082658C" w:rsidRPr="00AC4AAC">
        <w:rPr>
          <w:rFonts w:ascii="Times New Roman" w:hAnsi="Times New Roman" w:cs="Times New Roman"/>
          <w:b/>
          <w:bCs/>
          <w:sz w:val="20"/>
          <w:szCs w:val="20"/>
          <w:lang w:val="uz-Cyrl-UZ"/>
        </w:rPr>
        <w:t xml:space="preserve"> </w:t>
      </w:r>
      <w:r w:rsidR="0082658C" w:rsidRPr="00AC4AAC">
        <w:rPr>
          <w:rFonts w:ascii="Times New Roman" w:hAnsi="Times New Roman" w:cs="Times New Roman"/>
          <w:sz w:val="20"/>
          <w:szCs w:val="20"/>
          <w:lang w:val="uz-Cyrl-UZ"/>
        </w:rPr>
        <w:t>........................................................................................................................</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7−8</w:t>
      </w:r>
    </w:p>
    <w:p w14:paraId="19D5C053" w14:textId="2AC643D8" w:rsidR="0082658C" w:rsidRPr="00AC4AAC" w:rsidRDefault="0060335F" w:rsidP="00753889">
      <w:pPr>
        <w:autoSpaceDE w:val="0"/>
        <w:autoSpaceDN w:val="0"/>
        <w:adjustRightInd w:val="0"/>
        <w:spacing w:after="0" w:line="360" w:lineRule="auto"/>
        <w:rPr>
          <w:rFonts w:ascii="Times New Roman" w:hAnsi="Times New Roman" w:cs="Times New Roman"/>
          <w:b/>
          <w:bCs/>
          <w:sz w:val="20"/>
          <w:szCs w:val="20"/>
          <w:lang w:val="uz-Cyrl-UZ"/>
        </w:rPr>
      </w:pPr>
      <w:r w:rsidRPr="00AC4AAC">
        <w:rPr>
          <w:rFonts w:ascii="Times New Roman" w:hAnsi="Times New Roman" w:cs="Times New Roman"/>
          <w:b/>
          <w:bCs/>
          <w:sz w:val="20"/>
          <w:szCs w:val="20"/>
          <w:lang w:val="uz-Cyrl-UZ"/>
        </w:rPr>
        <w:t>Талаблар</w:t>
      </w:r>
    </w:p>
    <w:p w14:paraId="383FE32E" w14:textId="1CC19B51"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 сўраладиган раҳбарият</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9</w:t>
      </w:r>
    </w:p>
    <w:p w14:paraId="05FB29F1" w14:textId="0E252DE3"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eastAsia="TimesNewRomanPSMT" w:hAnsi="Times New Roman" w:cs="Times New Roman"/>
          <w:sz w:val="20"/>
          <w:szCs w:val="20"/>
          <w:lang w:val="uz-Cyrl-UZ"/>
        </w:rPr>
        <w:t>Раҳбарият жавобгарлигига оид ёзма баёнотлар</w:t>
      </w:r>
      <w:r w:rsidR="0082658C" w:rsidRPr="00AC4AAC">
        <w:rPr>
          <w:rFonts w:ascii="Times New Roman" w:eastAsia="TimesNewRomanPSMT" w:hAnsi="Times New Roman" w:cs="Times New Roman"/>
          <w:sz w:val="20"/>
          <w:szCs w:val="20"/>
          <w:lang w:val="uz-Cyrl-UZ"/>
        </w:rPr>
        <w:t xml:space="preserve"> </w:t>
      </w:r>
      <w:r w:rsidR="0082658C" w:rsidRPr="00AC4AAC">
        <w:rPr>
          <w:rFonts w:ascii="Times New Roman" w:hAnsi="Times New Roman" w:cs="Times New Roman"/>
          <w:sz w:val="20"/>
          <w:szCs w:val="20"/>
          <w:lang w:val="uz-Cyrl-UZ"/>
        </w:rPr>
        <w:t>...............................................</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10−12</w:t>
      </w:r>
    </w:p>
    <w:p w14:paraId="0F84A7F1" w14:textId="642DB814"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Бошқа ёзма баёнотлар</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13</w:t>
      </w:r>
    </w:p>
    <w:p w14:paraId="6F2B9487" w14:textId="64405DA7"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 санаси ва улар қамраб оладиган давр(лар)</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14</w:t>
      </w:r>
    </w:p>
    <w:p w14:paraId="75EDDFEC" w14:textId="6E0F9FA5"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 шакли</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15</w:t>
      </w:r>
    </w:p>
    <w:p w14:paraId="41B45BB1" w14:textId="532DEA6F"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баёнотларнинг ишончлилигига шубҳа ва сўралган ёзма баёнотлар тақдим этилмаслиги</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16−20</w:t>
      </w:r>
    </w:p>
    <w:p w14:paraId="3F2E71FD" w14:textId="009DB656" w:rsidR="0082658C" w:rsidRPr="00AC4AAC" w:rsidRDefault="0060335F" w:rsidP="00753889">
      <w:pPr>
        <w:autoSpaceDE w:val="0"/>
        <w:autoSpaceDN w:val="0"/>
        <w:adjustRightInd w:val="0"/>
        <w:spacing w:after="0" w:line="360" w:lineRule="auto"/>
        <w:rPr>
          <w:rFonts w:ascii="Times New Roman" w:hAnsi="Times New Roman" w:cs="Times New Roman"/>
          <w:b/>
          <w:bCs/>
          <w:sz w:val="20"/>
          <w:szCs w:val="20"/>
          <w:lang w:val="uz-Cyrl-UZ"/>
        </w:rPr>
      </w:pPr>
      <w:r w:rsidRPr="00AC4AAC">
        <w:rPr>
          <w:rFonts w:ascii="Times New Roman" w:hAnsi="Times New Roman" w:cs="Times New Roman"/>
          <w:b/>
          <w:bCs/>
          <w:sz w:val="20"/>
          <w:szCs w:val="20"/>
          <w:lang w:val="uz-Cyrl-UZ"/>
        </w:rPr>
        <w:t>Стандартни қўллаш ва бошқа изоҳловчи материаллар</w:t>
      </w:r>
    </w:p>
    <w:p w14:paraId="73D7C4D5" w14:textId="08EB59CB" w:rsidR="0082658C" w:rsidRPr="00AC4AAC" w:rsidRDefault="0060335F"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баёнотларни аудит далили сифатида фойдаланиш</w:t>
      </w:r>
      <w:r w:rsidR="0082658C" w:rsidRPr="00AC4AAC">
        <w:rPr>
          <w:rFonts w:ascii="Times New Roman" w:hAnsi="Times New Roman" w:cs="Times New Roman"/>
          <w:sz w:val="20"/>
          <w:szCs w:val="20"/>
          <w:lang w:val="uz-Cyrl-UZ"/>
        </w:rPr>
        <w:t xml:space="preserve"> ................................................................................................. A1</w:t>
      </w:r>
    </w:p>
    <w:p w14:paraId="37A71BFC" w14:textId="0AC0C280"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 сўраладиган раҳбарият</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A2−A6</w:t>
      </w:r>
    </w:p>
    <w:p w14:paraId="20E96F16" w14:textId="6B4BC9A1"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eastAsia="TimesNewRomanPSMT" w:hAnsi="Times New Roman" w:cs="Times New Roman"/>
          <w:sz w:val="20"/>
          <w:szCs w:val="20"/>
          <w:lang w:val="uz-Cyrl-UZ"/>
        </w:rPr>
        <w:t>Раҳбарият жавобгарлигига оид ёзма баёнотлар</w:t>
      </w:r>
      <w:r w:rsidR="0082658C" w:rsidRPr="00AC4AAC">
        <w:rPr>
          <w:rFonts w:ascii="Times New Roman" w:eastAsia="TimesNewRomanPSMT" w:hAnsi="Times New Roman" w:cs="Times New Roman"/>
          <w:sz w:val="20"/>
          <w:szCs w:val="20"/>
          <w:lang w:val="uz-Cyrl-UZ"/>
        </w:rPr>
        <w:t xml:space="preserve"> </w:t>
      </w:r>
      <w:r w:rsidR="0082658C" w:rsidRPr="00AC4AAC">
        <w:rPr>
          <w:rFonts w:ascii="Times New Roman" w:hAnsi="Times New Roman" w:cs="Times New Roman"/>
          <w:sz w:val="20"/>
          <w:szCs w:val="20"/>
          <w:lang w:val="uz-Cyrl-UZ"/>
        </w:rPr>
        <w:t>......................................................</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A7−A9</w:t>
      </w:r>
    </w:p>
    <w:p w14:paraId="36575EFB" w14:textId="5B0AD17D"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Бошқа ёзма баёнотлар</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A10−A13</w:t>
      </w:r>
    </w:p>
    <w:p w14:paraId="50E3A1AB" w14:textId="4DBD96E4"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Чегаравий миқдор тўғрисида хабар бериш</w:t>
      </w:r>
      <w:r w:rsidR="0082658C" w:rsidRPr="00AC4AAC">
        <w:rPr>
          <w:rFonts w:ascii="Times New Roman" w:hAnsi="Times New Roman" w:cs="Times New Roman"/>
          <w:sz w:val="20"/>
          <w:szCs w:val="20"/>
          <w:lang w:val="uz-Cyrl-UZ"/>
        </w:rPr>
        <w:t xml:space="preserve"> ..................................................................................................................... A14</w:t>
      </w:r>
    </w:p>
    <w:p w14:paraId="47BDF8D5" w14:textId="5986B539"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 санаси ва улар қамраб оладиган давр(лар)</w:t>
      </w:r>
      <w:r w:rsidR="0082658C" w:rsidRPr="00AC4AAC">
        <w:rPr>
          <w:rFonts w:ascii="Times New Roman" w:hAnsi="Times New Roman" w:cs="Times New Roman"/>
          <w:sz w:val="20"/>
          <w:szCs w:val="20"/>
          <w:lang w:val="uz-Cyrl-UZ"/>
        </w:rPr>
        <w:t xml:space="preserve"> ................................................................................. A15−A18</w:t>
      </w:r>
    </w:p>
    <w:p w14:paraId="5DFFE9CE" w14:textId="16A4C5E0"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баёнотларнинг шакли</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A19−A21</w:t>
      </w:r>
    </w:p>
    <w:p w14:paraId="3DB9694A" w14:textId="64AE5C9D"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Бошқарув учун масъул шахслар билан мулоқот қилиш</w:t>
      </w:r>
      <w:r w:rsidR="0082658C" w:rsidRPr="00AC4AAC">
        <w:rPr>
          <w:rFonts w:ascii="Times New Roman" w:hAnsi="Times New Roman" w:cs="Times New Roman"/>
          <w:sz w:val="20"/>
          <w:szCs w:val="20"/>
          <w:lang w:val="uz-Cyrl-UZ"/>
        </w:rPr>
        <w:t xml:space="preserve"> ................................................................................................ A22</w:t>
      </w:r>
    </w:p>
    <w:p w14:paraId="0D09137A" w14:textId="45EB67ED" w:rsidR="0082658C" w:rsidRPr="00AC4AAC" w:rsidRDefault="00C81653"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Ёзма баёнотларнинг ишончлилигига шубҳа ва сўралган ёзма баёнотларнинг тақдим этилмаслиги</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w:t>
      </w:r>
      <w:r w:rsidR="0082658C" w:rsidRPr="00AC4AAC">
        <w:rPr>
          <w:rFonts w:ascii="Times New Roman" w:hAnsi="Times New Roman" w:cs="Times New Roman"/>
          <w:sz w:val="20"/>
          <w:szCs w:val="20"/>
          <w:lang w:val="uz-Cyrl-UZ"/>
        </w:rPr>
        <w:t>..... A23−A27</w:t>
      </w:r>
    </w:p>
    <w:p w14:paraId="303CEFC3" w14:textId="3CD2DF19" w:rsidR="0082658C" w:rsidRPr="00AC4AAC" w:rsidRDefault="00825962" w:rsidP="00753889">
      <w:pPr>
        <w:autoSpaceDE w:val="0"/>
        <w:autoSpaceDN w:val="0"/>
        <w:adjustRightInd w:val="0"/>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1 – Илова</w:t>
      </w:r>
      <w:r w:rsidR="0082658C" w:rsidRPr="00AC4AAC">
        <w:rPr>
          <w:rFonts w:ascii="Times New Roman" w:hAnsi="Times New Roman" w:cs="Times New Roman"/>
          <w:sz w:val="20"/>
          <w:szCs w:val="20"/>
          <w:lang w:val="uz-Cyrl-UZ"/>
        </w:rPr>
        <w:t xml:space="preserve">: </w:t>
      </w:r>
      <w:r w:rsidR="00480241" w:rsidRPr="00AC4AAC">
        <w:rPr>
          <w:rFonts w:ascii="Times New Roman" w:hAnsi="Times New Roman" w:cs="Times New Roman"/>
          <w:sz w:val="20"/>
          <w:szCs w:val="20"/>
          <w:lang w:val="uz-Cyrl-UZ"/>
        </w:rPr>
        <w:t>Ёзма баёнотлар учун талабларни ўз ичига олган АХСлар рўйхати</w:t>
      </w:r>
    </w:p>
    <w:p w14:paraId="3F6326C1" w14:textId="1A873C4D" w:rsidR="0082658C" w:rsidRPr="00AC4AAC" w:rsidRDefault="00480241" w:rsidP="00753889">
      <w:pPr>
        <w:pBdr>
          <w:bottom w:val="single" w:sz="4" w:space="1" w:color="auto"/>
        </w:pBdr>
        <w:spacing w:after="0" w:line="360"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2</w:t>
      </w:r>
      <w:r w:rsidR="00825962" w:rsidRPr="00AC4AAC">
        <w:rPr>
          <w:rFonts w:ascii="Times New Roman" w:hAnsi="Times New Roman" w:cs="Times New Roman"/>
          <w:sz w:val="20"/>
          <w:szCs w:val="20"/>
          <w:lang w:val="uz-Cyrl-UZ"/>
        </w:rPr>
        <w:t xml:space="preserve"> – Илова</w:t>
      </w:r>
      <w:r w:rsidR="0082658C" w:rsidRPr="00AC4AAC">
        <w:rPr>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Баёнот хатига намуна</w:t>
      </w:r>
    </w:p>
    <w:p w14:paraId="42257450" w14:textId="54333AF5" w:rsidR="00264290" w:rsidRPr="00AC4AAC" w:rsidRDefault="00264290" w:rsidP="00753889">
      <w:pPr>
        <w:pStyle w:val="NumberedParagraph0"/>
        <w:pBdr>
          <w:top w:val="single" w:sz="4" w:space="1" w:color="auto"/>
          <w:left w:val="single" w:sz="4" w:space="4" w:color="auto"/>
          <w:bottom w:val="single" w:sz="4" w:space="1" w:color="auto"/>
          <w:right w:val="single" w:sz="4" w:space="4" w:color="auto"/>
        </w:pBdr>
        <w:suppressAutoHyphens/>
        <w:spacing w:before="240" w:line="276" w:lineRule="auto"/>
        <w:ind w:left="0" w:right="72" w:firstLine="0"/>
        <w:rPr>
          <w:color w:val="auto"/>
          <w:sz w:val="20"/>
          <w:szCs w:val="20"/>
          <w:lang w:val="uz-Cyrl-UZ"/>
        </w:rPr>
      </w:pPr>
      <w:r w:rsidRPr="00AC4AAC">
        <w:rPr>
          <w:color w:val="auto"/>
          <w:sz w:val="20"/>
          <w:szCs w:val="20"/>
          <w:lang w:val="uz-Cyrl-UZ"/>
        </w:rPr>
        <w:t>580-сон Аудитнинг халқаро стандарти (АХС), “</w:t>
      </w:r>
      <w:r w:rsidRPr="00AC4AAC">
        <w:rPr>
          <w:rStyle w:val="csItl"/>
          <w:color w:val="auto"/>
          <w:sz w:val="20"/>
          <w:szCs w:val="20"/>
          <w:lang w:val="uz-Cyrl-UZ"/>
        </w:rPr>
        <w:t>Ёзма баёнотлар”</w:t>
      </w:r>
      <w:r w:rsidRPr="00AC4AAC">
        <w:rPr>
          <w:color w:val="auto"/>
          <w:sz w:val="20"/>
          <w:szCs w:val="20"/>
          <w:lang w:val="uz-Cyrl-UZ"/>
        </w:rPr>
        <w:t xml:space="preserve"> </w:t>
      </w:r>
      <w:r w:rsidRPr="00AC4AAC">
        <w:rPr>
          <w:rStyle w:val="csItl"/>
          <w:color w:val="auto"/>
          <w:sz w:val="20"/>
          <w:szCs w:val="20"/>
          <w:lang w:val="uz-Cyrl-UZ"/>
        </w:rPr>
        <w:t>200-сон АХС “М</w:t>
      </w:r>
      <w:r w:rsidRPr="00AC4AAC">
        <w:rPr>
          <w:i/>
          <w:iCs/>
          <w:color w:val="auto"/>
          <w:sz w:val="20"/>
          <w:szCs w:val="20"/>
          <w:lang w:val="uz-Cyrl-UZ"/>
        </w:rPr>
        <w:t>устақил</w:t>
      </w:r>
      <w:r w:rsidRPr="00AC4AAC">
        <w:rPr>
          <w:color w:val="auto"/>
          <w:sz w:val="20"/>
          <w:szCs w:val="20"/>
          <w:lang w:val="uz-Cyrl-UZ"/>
        </w:rPr>
        <w:t xml:space="preserve"> </w:t>
      </w:r>
      <w:r w:rsidRPr="00AC4AAC">
        <w:rPr>
          <w:i/>
          <w:iCs/>
          <w:color w:val="auto"/>
          <w:sz w:val="20"/>
          <w:szCs w:val="20"/>
          <w:lang w:val="uz-Cyrl-UZ"/>
        </w:rPr>
        <w:t>аудиторнинг</w:t>
      </w:r>
      <w:r w:rsidRPr="00AC4AAC">
        <w:rPr>
          <w:color w:val="auto"/>
          <w:sz w:val="20"/>
          <w:szCs w:val="20"/>
          <w:lang w:val="uz-Cyrl-UZ"/>
        </w:rPr>
        <w:t xml:space="preserve"> </w:t>
      </w:r>
      <w:r w:rsidRPr="00AC4AAC">
        <w:rPr>
          <w:rStyle w:val="csItl"/>
          <w:color w:val="auto"/>
          <w:sz w:val="20"/>
          <w:szCs w:val="20"/>
          <w:lang w:val="uz-Cyrl-UZ"/>
        </w:rPr>
        <w:t xml:space="preserve">умумий мақсадлари ва Аудитнинг халқаро стандартларига мувофиқ аудит ўтказиш” </w:t>
      </w:r>
      <w:r w:rsidRPr="00AC4AAC">
        <w:rPr>
          <w:rStyle w:val="csItl"/>
          <w:i w:val="0"/>
          <w:iCs w:val="0"/>
          <w:color w:val="auto"/>
          <w:sz w:val="20"/>
          <w:szCs w:val="20"/>
          <w:lang w:val="uz-Cyrl-UZ"/>
        </w:rPr>
        <w:t>билан биргаликда ўқилиши лозим.</w:t>
      </w:r>
    </w:p>
    <w:p w14:paraId="1D6EF755" w14:textId="4C82C2C9" w:rsidR="00264290" w:rsidRPr="00AC4AAC" w:rsidRDefault="0082658C" w:rsidP="00753889">
      <w:pPr>
        <w:spacing w:before="240" w:after="0" w:line="276" w:lineRule="auto"/>
        <w:jc w:val="both"/>
        <w:rPr>
          <w:rFonts w:ascii="Times New Roman" w:eastAsia="Times New Roman" w:hAnsi="Times New Roman" w:cs="Times New Roman"/>
          <w:b/>
          <w:bCs/>
          <w:sz w:val="20"/>
          <w:szCs w:val="20"/>
          <w:lang w:val="uz-Cyrl-UZ" w:eastAsia="ru-RU"/>
        </w:rPr>
        <w:sectPr w:rsidR="00264290" w:rsidRPr="00AC4AAC" w:rsidSect="00823FFD">
          <w:pgSz w:w="11906" w:h="16838"/>
          <w:pgMar w:top="851" w:right="851" w:bottom="851" w:left="1134" w:header="709" w:footer="709" w:gutter="0"/>
          <w:cols w:space="708"/>
          <w:docGrid w:linePitch="360"/>
        </w:sectPr>
      </w:pPr>
      <w:r w:rsidRPr="00AC4AAC">
        <w:rPr>
          <w:rFonts w:ascii="Times New Roman" w:eastAsia="Times New Roman" w:hAnsi="Times New Roman" w:cs="Times New Roman"/>
          <w:b/>
          <w:bCs/>
          <w:sz w:val="20"/>
          <w:szCs w:val="20"/>
          <w:lang w:val="uz-Cyrl-UZ" w:eastAsia="ru-RU"/>
        </w:rPr>
        <w:tab/>
      </w:r>
    </w:p>
    <w:p w14:paraId="31EBFBCD" w14:textId="54FD889E" w:rsidR="00264290" w:rsidRPr="00AC4AAC" w:rsidRDefault="00264290" w:rsidP="00753889">
      <w:pPr>
        <w:spacing w:before="240" w:after="0" w:line="276" w:lineRule="auto"/>
        <w:jc w:val="both"/>
        <w:rPr>
          <w:rFonts w:ascii="Times New Roman" w:eastAsia="Times New Roman" w:hAnsi="Times New Roman" w:cs="Times New Roman"/>
          <w:b/>
          <w:bCs/>
          <w:sz w:val="20"/>
          <w:szCs w:val="20"/>
          <w:highlight w:val="lightGray"/>
          <w:lang w:val="uz-Cyrl-UZ" w:eastAsia="ru-RU"/>
        </w:rPr>
      </w:pPr>
      <w:r w:rsidRPr="00AC4AAC">
        <w:rPr>
          <w:rFonts w:ascii="Times New Roman" w:eastAsia="Times New Roman" w:hAnsi="Times New Roman" w:cs="Times New Roman"/>
          <w:b/>
          <w:bCs/>
          <w:sz w:val="20"/>
          <w:szCs w:val="20"/>
          <w:lang w:val="uz-Cyrl-UZ" w:eastAsia="ru-RU"/>
        </w:rPr>
        <w:lastRenderedPageBreak/>
        <w:t>Кириш</w:t>
      </w:r>
    </w:p>
    <w:p w14:paraId="20FF0DEF" w14:textId="4ECD28ED" w:rsidR="00264290" w:rsidRPr="00AC4AAC" w:rsidRDefault="00264290" w:rsidP="00753889">
      <w:pPr>
        <w:suppressAutoHyphens/>
        <w:spacing w:before="240" w:after="0" w:line="276" w:lineRule="auto"/>
        <w:rPr>
          <w:rFonts w:ascii="Times New Roman" w:hAnsi="Times New Roman" w:cs="Times New Roman"/>
          <w:b/>
          <w:bCs/>
          <w:sz w:val="20"/>
          <w:szCs w:val="20"/>
          <w:lang w:val="uz-Cyrl-UZ"/>
        </w:rPr>
      </w:pPr>
      <w:r w:rsidRPr="00AC4AAC">
        <w:rPr>
          <w:rFonts w:ascii="Times New Roman" w:hAnsi="Times New Roman" w:cs="Times New Roman"/>
          <w:b/>
          <w:bCs/>
          <w:sz w:val="20"/>
          <w:szCs w:val="20"/>
          <w:lang w:val="uz-Cyrl-UZ"/>
        </w:rPr>
        <w:t>АХСнинг қўллаш доираси</w:t>
      </w:r>
    </w:p>
    <w:p w14:paraId="1BD92EB8" w14:textId="740784FE" w:rsidR="00264290" w:rsidRPr="00AC4AAC" w:rsidRDefault="00264290" w:rsidP="00753889">
      <w:pPr>
        <w:pStyle w:val="List1"/>
        <w:spacing w:before="240" w:line="276" w:lineRule="auto"/>
        <w:rPr>
          <w:color w:val="auto"/>
          <w:lang w:val="uz-Cyrl-UZ"/>
        </w:rPr>
      </w:pPr>
      <w:r w:rsidRPr="00AC4AAC">
        <w:rPr>
          <w:color w:val="auto"/>
          <w:lang w:val="uz-Cyrl-UZ"/>
        </w:rPr>
        <w:t>1.</w:t>
      </w:r>
      <w:r w:rsidRPr="00AC4AAC">
        <w:rPr>
          <w:color w:val="auto"/>
          <w:lang w:val="uz-Cyrl-UZ"/>
        </w:rPr>
        <w:tab/>
        <w:t>Мазкур Аудитнинг халқаро стандарти (АХС) молиявий ҳисоботлар аудитида раҳбариятдан ва, зарур бўлганда, бошқарув учун масъул шахслардан ёзма баёнотлар олиш бўйича аудиторнинг жавобгарлигини белгилайди.</w:t>
      </w:r>
    </w:p>
    <w:p w14:paraId="7AB91A86" w14:textId="1FE2FC29" w:rsidR="00264290" w:rsidRPr="00AC4AAC" w:rsidRDefault="00264290" w:rsidP="00753889">
      <w:pPr>
        <w:pStyle w:val="List1"/>
        <w:spacing w:before="240" w:line="276" w:lineRule="auto"/>
        <w:rPr>
          <w:color w:val="auto"/>
          <w:lang w:val="uz-Cyrl-UZ"/>
        </w:rPr>
      </w:pPr>
      <w:r w:rsidRPr="00AC4AAC">
        <w:rPr>
          <w:color w:val="auto"/>
          <w:lang w:val="uz-Cyrl-UZ"/>
        </w:rPr>
        <w:t>2.</w:t>
      </w:r>
      <w:r w:rsidRPr="00AC4AAC">
        <w:rPr>
          <w:color w:val="auto"/>
          <w:lang w:val="uz-Cyrl-UZ"/>
        </w:rPr>
        <w:tab/>
        <w:t xml:space="preserve">1-иловада ёзма баёнотлар учун мавзуга оид махсус талабларни ўз ичига олган бошқа АХСлар рўйхати келтирилган. Бошқа АХСларнинг ёзма баёнотларга оид муайян талаблари мазкур АХСнинг қўлланилишини чекламайди. </w:t>
      </w:r>
    </w:p>
    <w:p w14:paraId="4A224D4B" w14:textId="5C00A5BC" w:rsidR="00264290" w:rsidRPr="00AC4AAC" w:rsidRDefault="00264290" w:rsidP="00753889">
      <w:pPr>
        <w:suppressAutoHyphen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 xml:space="preserve">Ёзма баёнотларни аудит далили сифатида фойдаланиш </w:t>
      </w:r>
    </w:p>
    <w:p w14:paraId="036BF1DD" w14:textId="61F062B8" w:rsidR="00264290" w:rsidRPr="00AC4AAC" w:rsidRDefault="00264290" w:rsidP="00753889">
      <w:pPr>
        <w:pStyle w:val="List1"/>
        <w:spacing w:before="240" w:line="276" w:lineRule="auto"/>
        <w:rPr>
          <w:color w:val="auto"/>
          <w:lang w:val="uz-Cyrl-UZ"/>
        </w:rPr>
      </w:pPr>
      <w:r w:rsidRPr="00AC4AAC">
        <w:rPr>
          <w:color w:val="auto"/>
          <w:lang w:val="uz-Cyrl-UZ"/>
        </w:rPr>
        <w:t>3.</w:t>
      </w:r>
      <w:r w:rsidRPr="00AC4AAC">
        <w:rPr>
          <w:color w:val="auto"/>
          <w:lang w:val="uz-Cyrl-UZ"/>
        </w:rPr>
        <w:tab/>
        <w:t>Аудит далиллари - бу аудиторнинг фикри асосланган тўхтамларга келишда аудитор томонидан фойдаланиладиган маълумотлардир.</w:t>
      </w:r>
      <w:r w:rsidRPr="00AC4AAC">
        <w:rPr>
          <w:rStyle w:val="cssup"/>
          <w:color w:val="auto"/>
          <w:lang w:val="uz-Cyrl-UZ"/>
        </w:rPr>
        <w:footnoteReference w:id="1"/>
      </w:r>
      <w:r w:rsidRPr="00AC4AAC">
        <w:rPr>
          <w:color w:val="auto"/>
          <w:lang w:val="uz-Cyrl-UZ"/>
        </w:rPr>
        <w:t xml:space="preserve"> Ёзма баёнотлар аудиторга ташкилотнинг молиявий ҳисоботлар аудити билан боғлиқ бўлган зарур маълумотлардир. Шунга мувофиқ, сўровларга жавоблар каби ёзма баёнотлар ҳам аудит далиллари ҳисобланади (А1 бандга қаранг).</w:t>
      </w:r>
    </w:p>
    <w:p w14:paraId="76E4179F" w14:textId="5E082507" w:rsidR="00264290" w:rsidRPr="00AC4AAC" w:rsidRDefault="00264290" w:rsidP="00753889">
      <w:pPr>
        <w:pStyle w:val="List1"/>
        <w:spacing w:before="240" w:line="276" w:lineRule="auto"/>
        <w:rPr>
          <w:color w:val="auto"/>
          <w:lang w:val="uz-Cyrl-UZ"/>
        </w:rPr>
      </w:pPr>
      <w:r w:rsidRPr="00AC4AAC">
        <w:rPr>
          <w:color w:val="auto"/>
          <w:lang w:val="uz-Cyrl-UZ"/>
        </w:rPr>
        <w:t>4.</w:t>
      </w:r>
      <w:r w:rsidRPr="00AC4AAC">
        <w:rPr>
          <w:color w:val="auto"/>
          <w:lang w:val="uz-Cyrl-UZ"/>
        </w:rPr>
        <w:tab/>
        <w:t>Ёзма баёнотлар зарур аудит далилларини тақдим этса-да, улар ўзлари таҳлилий текширилаётган масалалар бўйича етарли ва муносиб аудит далилларини таъминламайди. Бундан ташқари, раҳбарият томонидан ишончли ёзма баёнотлар тақдим этилганлиги аудитор томонидан раҳбариятнинг жавобгарликлари бажарилиши ёки аниқ тасдиқланиши зарур шартлар ҳақида олинадиган бошқа аудит далилларининг характери ёки кўламига таъсир қилмайди.</w:t>
      </w:r>
    </w:p>
    <w:p w14:paraId="555D3268" w14:textId="798164DE" w:rsidR="00264290" w:rsidRPr="00AC4AAC" w:rsidRDefault="00264290" w:rsidP="00753889">
      <w:pPr>
        <w:suppressAutoHyphen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Кучга кириш санаси</w:t>
      </w:r>
    </w:p>
    <w:p w14:paraId="4F4B5775" w14:textId="0ADF1848" w:rsidR="00264290" w:rsidRPr="00AC4AAC" w:rsidRDefault="00264290" w:rsidP="00753889">
      <w:pPr>
        <w:pStyle w:val="List1"/>
        <w:spacing w:before="240" w:line="276" w:lineRule="auto"/>
        <w:rPr>
          <w:color w:val="auto"/>
          <w:lang w:val="uz-Cyrl-UZ"/>
        </w:rPr>
      </w:pPr>
      <w:r w:rsidRPr="00AC4AAC">
        <w:rPr>
          <w:color w:val="auto"/>
          <w:lang w:val="uz-Cyrl-UZ"/>
        </w:rPr>
        <w:t>5.</w:t>
      </w:r>
      <w:r w:rsidRPr="00AC4AAC">
        <w:rPr>
          <w:color w:val="auto"/>
          <w:lang w:val="uz-Cyrl-UZ"/>
        </w:rPr>
        <w:tab/>
        <w:t xml:space="preserve">Мазкур Аудитнинг халқаро стандарти 2009 йил 15 </w:t>
      </w:r>
      <w:r w:rsidR="00E24EB4" w:rsidRPr="00AC4AAC">
        <w:rPr>
          <w:color w:val="auto"/>
          <w:lang w:val="uz-Cyrl-UZ"/>
        </w:rPr>
        <w:t>декабрь</w:t>
      </w:r>
      <w:r w:rsidRPr="00AC4AAC">
        <w:rPr>
          <w:color w:val="auto"/>
          <w:lang w:val="uz-Cyrl-UZ"/>
        </w:rPr>
        <w:t xml:space="preserve"> ва ундан кейин бошланган даврлар учун молиявий ҳисоботлар аудитига нисбатан амал қилади.</w:t>
      </w:r>
    </w:p>
    <w:p w14:paraId="450E883D" w14:textId="3441A29D" w:rsidR="00264290" w:rsidRPr="00AC4AAC" w:rsidRDefault="00264290" w:rsidP="00753889">
      <w:pPr>
        <w:tabs>
          <w:tab w:val="right" w:pos="6804"/>
        </w:tabs>
        <w:suppressAutoHyphen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Мақсад</w:t>
      </w:r>
    </w:p>
    <w:p w14:paraId="598D75E2" w14:textId="77777777" w:rsidR="00264290" w:rsidRPr="00AC4AAC" w:rsidRDefault="00264290" w:rsidP="00753889">
      <w:pPr>
        <w:pStyle w:val="List1"/>
        <w:spacing w:before="240" w:line="276" w:lineRule="auto"/>
        <w:rPr>
          <w:color w:val="auto"/>
          <w:lang w:val="uz-Cyrl-UZ"/>
        </w:rPr>
      </w:pPr>
      <w:r w:rsidRPr="00AC4AAC">
        <w:rPr>
          <w:color w:val="auto"/>
          <w:lang w:val="uz-Cyrl-UZ"/>
        </w:rPr>
        <w:t>6.</w:t>
      </w:r>
      <w:r w:rsidRPr="00AC4AAC">
        <w:rPr>
          <w:color w:val="auto"/>
          <w:lang w:val="uz-Cyrl-UZ"/>
        </w:rPr>
        <w:tab/>
        <w:t>Аудиторнинг мақсадлари:</w:t>
      </w:r>
    </w:p>
    <w:p w14:paraId="22F04442" w14:textId="77777777"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(a)</w:t>
      </w:r>
      <w:r w:rsidRPr="00AC4AAC">
        <w:rPr>
          <w:color w:val="auto"/>
          <w:lang w:val="uz-Cyrl-UZ"/>
        </w:rPr>
        <w:tab/>
        <w:t xml:space="preserve">раҳбариятдан ва, зарур бўлса, бошқарув учун масъул шахслардан улар молиявий ҳисоботларни тайёрлаш ва аудиторга тақдим этилган маълумотларнинг тўлиқлиги учун ўз жавобгарликларини бажарганликларига ишонишлари ҳақида ёзма баёнотлар олиш; </w:t>
      </w:r>
    </w:p>
    <w:p w14:paraId="767753B1" w14:textId="77777777"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(b)</w:t>
      </w:r>
      <w:r w:rsidRPr="00AC4AAC">
        <w:rPr>
          <w:color w:val="auto"/>
          <w:lang w:val="uz-Cyrl-UZ"/>
        </w:rPr>
        <w:tab/>
        <w:t>агар аудитор томонидан зарур деб аниқланган ёки бошқа АХСлар томонидан талаб қилинган бўлса, молиявий ҳисоботларга ёки молиявий ҳисоботлардаги аниқ тасдиқланиши зарур шартларга тегишли бошқа аудит далилларини ёзма баёнотлар воситасида қўллаб-қувватлаш.</w:t>
      </w:r>
    </w:p>
    <w:p w14:paraId="5E00EEEC" w14:textId="5508290A"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(c)</w:t>
      </w:r>
      <w:r w:rsidRPr="00AC4AAC">
        <w:rPr>
          <w:color w:val="auto"/>
          <w:lang w:val="uz-Cyrl-UZ"/>
        </w:rPr>
        <w:tab/>
        <w:t xml:space="preserve">раҳбарият ва, зарур бўлса, бошқарув учун масъул шахслар томонидан тақдим этилган ёзма баёнотларга тегишли равишда жавоб бериш, ёки агар раҳбарият ёки, зарур бўлса, бошқарув учун масъул шахслар аудитор томонидан сўралган ёзма </w:t>
      </w:r>
      <w:r w:rsidRPr="00AC4AAC">
        <w:rPr>
          <w:lang w:val="uz-Cyrl-UZ"/>
        </w:rPr>
        <w:t xml:space="preserve">баёнотларни тақдим этмаса. </w:t>
      </w:r>
    </w:p>
    <w:p w14:paraId="38B11EFE" w14:textId="351B53D4" w:rsidR="00264290" w:rsidRPr="00AC4AAC" w:rsidRDefault="00264290" w:rsidP="00753889">
      <w:pPr>
        <w:tabs>
          <w:tab w:val="right" w:pos="6804"/>
        </w:tabs>
        <w:suppressAutoHyphen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Таърифлар</w:t>
      </w:r>
    </w:p>
    <w:p w14:paraId="7DFEBF1A" w14:textId="77777777" w:rsidR="00264290" w:rsidRPr="00AC4AAC" w:rsidRDefault="00264290" w:rsidP="00753889">
      <w:pPr>
        <w:pStyle w:val="List1"/>
        <w:spacing w:before="240" w:line="276" w:lineRule="auto"/>
        <w:rPr>
          <w:color w:val="auto"/>
          <w:lang w:val="uz-Cyrl-UZ"/>
        </w:rPr>
      </w:pPr>
      <w:r w:rsidRPr="00AC4AAC">
        <w:rPr>
          <w:color w:val="auto"/>
          <w:lang w:val="uz-Cyrl-UZ"/>
        </w:rPr>
        <w:t>7.</w:t>
      </w:r>
      <w:r w:rsidRPr="00AC4AAC">
        <w:rPr>
          <w:color w:val="auto"/>
          <w:lang w:val="uz-Cyrl-UZ"/>
        </w:rPr>
        <w:tab/>
        <w:t>АХСлар мақсадлари учун қуйидаги атама мазкур маънога эга:</w:t>
      </w:r>
    </w:p>
    <w:p w14:paraId="70BE7789" w14:textId="746BB4C5" w:rsidR="00264290" w:rsidRPr="00AC4AAC" w:rsidRDefault="00264290" w:rsidP="00753889">
      <w:pPr>
        <w:pStyle w:val="ListTextIndended"/>
        <w:spacing w:before="240" w:line="276" w:lineRule="auto"/>
        <w:rPr>
          <w:color w:val="auto"/>
          <w:lang w:val="uz-Cyrl-UZ"/>
        </w:rPr>
      </w:pPr>
      <w:r w:rsidRPr="00AC4AAC">
        <w:rPr>
          <w:color w:val="auto"/>
          <w:lang w:val="uz-Cyrl-UZ"/>
        </w:rPr>
        <w:tab/>
        <w:t xml:space="preserve">Ёзма </w:t>
      </w:r>
      <w:r w:rsidRPr="00AC4AAC">
        <w:rPr>
          <w:lang w:val="uz-Cyrl-UZ"/>
        </w:rPr>
        <w:t>баёнот – аудиторга маълум масалаларни тасдиқлаш ёки бошқа аудит далилларини қўллаб-қувватлаш учун раҳбарият томонидан тақдим этилган ёзма баёнот. Ушбу контекстда ёзма баёнотлар молиявий ҳисоботларни, улардаги тасдиқларни, ёки қўллаб-қувватловчи ҳисоб регистрлари ва ёзувларни ўз ичига олмайди.</w:t>
      </w:r>
    </w:p>
    <w:p w14:paraId="5ADF52A7" w14:textId="08AA2EA1" w:rsidR="00264290" w:rsidRPr="00AC4AAC" w:rsidRDefault="00264290" w:rsidP="00871D66">
      <w:pPr>
        <w:pStyle w:val="List1"/>
        <w:spacing w:before="240" w:line="276" w:lineRule="auto"/>
        <w:rPr>
          <w:color w:val="auto"/>
          <w:lang w:val="uz-Cyrl-UZ"/>
        </w:rPr>
      </w:pPr>
      <w:r w:rsidRPr="00AC4AAC">
        <w:rPr>
          <w:color w:val="auto"/>
          <w:lang w:val="uz-Cyrl-UZ"/>
        </w:rPr>
        <w:t>8.</w:t>
      </w:r>
      <w:r w:rsidRPr="00AC4AAC">
        <w:rPr>
          <w:color w:val="auto"/>
          <w:lang w:val="uz-Cyrl-UZ"/>
        </w:rPr>
        <w:tab/>
        <w:t xml:space="preserve">Мазкур стандарт мақсадлари учун "раҳбарият" атамасининг ишлатилиши "раҳбарият ва, агар ўринли бўлса, </w:t>
      </w:r>
      <w:r w:rsidRPr="00AC4AAC">
        <w:rPr>
          <w:color w:val="auto"/>
          <w:lang w:val="uz-Cyrl-UZ"/>
        </w:rPr>
        <w:lastRenderedPageBreak/>
        <w:t>бошқарув учун масъул шахслар"ни англатади. Бундан ташқари, ҳаққоний тақдим этиш концептуал асосидан фойдаланилган ҳолда раҳбарият қўлланиладиган молиявий ҳисобот концептуал асосига мувофиқ молиявий ҳисоботни тайёрлаш ва ҳаққоний тақдим этиш учун ёки қўлланиладиган молиявий ҳисобот концептуал асосига мувофиқ ҳаққоний ва тўғри тасаввур берадиган молиявий ҳисоботни тузиш учун жавобгар.</w:t>
      </w:r>
    </w:p>
    <w:p w14:paraId="7DA5332A" w14:textId="66C52132" w:rsidR="00264290" w:rsidRPr="00AC4AAC" w:rsidRDefault="00264290" w:rsidP="00753889">
      <w:pPr>
        <w:tabs>
          <w:tab w:val="right" w:pos="6804"/>
        </w:tabs>
        <w:suppressAutoHyphen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Талаблар</w:t>
      </w:r>
    </w:p>
    <w:p w14:paraId="75EFC972" w14:textId="3397602B" w:rsidR="00264290" w:rsidRPr="00AC4AAC" w:rsidRDefault="00264290" w:rsidP="00753889">
      <w:pPr>
        <w:suppressAutoHyphen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 xml:space="preserve">Ёзма баёнотлар сўраладиган раҳбарият </w:t>
      </w:r>
    </w:p>
    <w:p w14:paraId="01E8A799" w14:textId="5180EC65" w:rsidR="00264290" w:rsidRPr="00AC4AAC" w:rsidRDefault="00264290" w:rsidP="00753889">
      <w:pPr>
        <w:pStyle w:val="List1"/>
        <w:spacing w:before="240" w:line="276" w:lineRule="auto"/>
        <w:rPr>
          <w:color w:val="auto"/>
          <w:lang w:val="uz-Cyrl-UZ"/>
        </w:rPr>
      </w:pPr>
      <w:r w:rsidRPr="00AC4AAC">
        <w:rPr>
          <w:color w:val="auto"/>
          <w:lang w:val="uz-Cyrl-UZ"/>
        </w:rPr>
        <w:t>9.</w:t>
      </w:r>
      <w:r w:rsidRPr="00AC4AAC">
        <w:rPr>
          <w:color w:val="auto"/>
          <w:lang w:val="uz-Cyrl-UZ"/>
        </w:rPr>
        <w:tab/>
        <w:t>Аудитор молиявий ҳисобот учун тегишли жавобгарликка эга ва таҳлилий текширилаётган масалалар бўйича маълумотга эга бўлган раҳбарият аъзоларидан ёзма баёнотларни сўраши лозим (A2–A6 бандларга қаранг).</w:t>
      </w:r>
    </w:p>
    <w:p w14:paraId="1C7DD165" w14:textId="6DFB275F" w:rsidR="00264290" w:rsidRPr="00AC4AAC" w:rsidRDefault="00264290" w:rsidP="00753889">
      <w:pPr>
        <w:suppressAutoHyphen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 xml:space="preserve">Раҳбарият жавобгарлигига оид ёзма баёнотлар </w:t>
      </w:r>
    </w:p>
    <w:p w14:paraId="47CD9180" w14:textId="697309F5" w:rsidR="00264290" w:rsidRPr="00AC4AAC" w:rsidRDefault="00264290" w:rsidP="00753889">
      <w:pPr>
        <w:suppressAutoHyphens/>
        <w:spacing w:before="240" w:after="0" w:line="276" w:lineRule="auto"/>
        <w:rPr>
          <w:rFonts w:ascii="Times New Roman" w:hAnsi="Times New Roman" w:cs="Times New Roman"/>
          <w:i/>
          <w:iCs/>
          <w:sz w:val="20"/>
          <w:szCs w:val="20"/>
          <w:lang w:val="uz-Cyrl-UZ"/>
        </w:rPr>
      </w:pPr>
      <w:r w:rsidRPr="00AC4AAC">
        <w:rPr>
          <w:rStyle w:val="csItl"/>
          <w:rFonts w:ascii="Times New Roman" w:hAnsi="Times New Roman" w:cs="Times New Roman"/>
          <w:sz w:val="20"/>
          <w:szCs w:val="20"/>
          <w:lang w:val="uz-Cyrl-UZ"/>
        </w:rPr>
        <w:t>Молиявий ҳисоботларни тайёрлаш</w:t>
      </w:r>
    </w:p>
    <w:p w14:paraId="088EF13B" w14:textId="7D51DE3B" w:rsidR="00264290" w:rsidRPr="00AC4AAC" w:rsidRDefault="00264290" w:rsidP="00753889">
      <w:pPr>
        <w:pStyle w:val="List1"/>
        <w:spacing w:before="240" w:line="276" w:lineRule="auto"/>
        <w:rPr>
          <w:color w:val="auto"/>
          <w:lang w:val="uz-Cyrl-UZ"/>
        </w:rPr>
      </w:pPr>
      <w:r w:rsidRPr="00AC4AAC">
        <w:rPr>
          <w:color w:val="auto"/>
          <w:lang w:val="uz-Cyrl-UZ"/>
        </w:rPr>
        <w:t>10.</w:t>
      </w:r>
      <w:r w:rsidRPr="00AC4AAC">
        <w:rPr>
          <w:color w:val="auto"/>
          <w:lang w:val="uz-Cyrl-UZ"/>
        </w:rPr>
        <w:tab/>
        <w:t>Аудитор раҳбариятга у қўлланиладиган молиявий ҳисобот концептуал асосига мувофиқ, жумладан бу ўринли бўлса, аудиторлик топшириғи шартлари талаб қилганидек, унинг ҳаққоний тақдим этилишини ҳам ўз ичига олган ҳолда, молиявий ҳисоботни тайёрлаш бўйича ўз мажбуриятларини бажарганлигини тасдиқловчи ёзма баёнот тақдим этиши ҳақида сўров юбориши лозим</w:t>
      </w:r>
      <w:r w:rsidRPr="00AC4AAC">
        <w:rPr>
          <w:rStyle w:val="cssup"/>
          <w:color w:val="auto"/>
          <w:lang w:val="uz-Cyrl-UZ"/>
        </w:rPr>
        <w:footnoteReference w:id="2"/>
      </w:r>
      <w:r w:rsidRPr="00AC4AAC">
        <w:rPr>
          <w:color w:val="auto"/>
          <w:lang w:val="uz-Cyrl-UZ"/>
        </w:rPr>
        <w:t>.(A7–A9, A14, A22 бандларга қаранг).</w:t>
      </w:r>
    </w:p>
    <w:p w14:paraId="35E5FD74" w14:textId="48C782A8" w:rsidR="00264290" w:rsidRPr="00AC4AAC" w:rsidRDefault="00264290" w:rsidP="00753889">
      <w:pPr>
        <w:suppressAutoHyphens/>
        <w:spacing w:before="240" w:after="0" w:line="276" w:lineRule="auto"/>
        <w:rPr>
          <w:rFonts w:ascii="Times New Roman" w:hAnsi="Times New Roman" w:cs="Times New Roman"/>
          <w:i/>
          <w:iCs/>
          <w:sz w:val="20"/>
          <w:szCs w:val="20"/>
          <w:lang w:val="uz-Cyrl-UZ"/>
        </w:rPr>
      </w:pPr>
      <w:r w:rsidRPr="00AC4AAC">
        <w:rPr>
          <w:rStyle w:val="csItl"/>
          <w:rFonts w:ascii="Times New Roman" w:hAnsi="Times New Roman" w:cs="Times New Roman"/>
          <w:sz w:val="20"/>
          <w:szCs w:val="20"/>
          <w:lang w:val="uz-Cyrl-UZ"/>
        </w:rPr>
        <w:t>Маълумотлар тақдим этилиши ва операциялар тўлиқлиги</w:t>
      </w:r>
    </w:p>
    <w:p w14:paraId="53391219" w14:textId="77777777" w:rsidR="00264290" w:rsidRPr="00AC4AAC" w:rsidRDefault="00264290" w:rsidP="00753889">
      <w:pPr>
        <w:pStyle w:val="List1"/>
        <w:spacing w:before="240" w:line="276" w:lineRule="auto"/>
        <w:rPr>
          <w:color w:val="auto"/>
          <w:lang w:val="uz-Cyrl-UZ"/>
        </w:rPr>
      </w:pPr>
      <w:r w:rsidRPr="00AC4AAC">
        <w:rPr>
          <w:color w:val="auto"/>
          <w:lang w:val="uz-Cyrl-UZ"/>
        </w:rPr>
        <w:t>11.</w:t>
      </w:r>
      <w:r w:rsidRPr="00AC4AAC">
        <w:rPr>
          <w:color w:val="auto"/>
          <w:lang w:val="uz-Cyrl-UZ"/>
        </w:rPr>
        <w:tab/>
        <w:t xml:space="preserve">Аудитор раҳбариятдан қуйидагиларни ёзма равишда тасдиқлашни сўрайди: </w:t>
      </w:r>
    </w:p>
    <w:p w14:paraId="4F782372" w14:textId="77777777"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(a)</w:t>
      </w:r>
      <w:r w:rsidRPr="00AC4AAC">
        <w:rPr>
          <w:color w:val="auto"/>
          <w:lang w:val="uz-Cyrl-UZ"/>
        </w:rPr>
        <w:tab/>
        <w:t>Бу аудиторга барча тегишли маълумотлар ва кириш имкониятини аудит топшириғи шартларида келишилганидек тақдим этилганлиги</w:t>
      </w:r>
      <w:r w:rsidRPr="00AC4AAC">
        <w:rPr>
          <w:rStyle w:val="cssup"/>
          <w:color w:val="auto"/>
          <w:lang w:val="uz-Cyrl-UZ"/>
        </w:rPr>
        <w:footnoteReference w:id="3"/>
      </w:r>
      <w:r w:rsidRPr="00AC4AAC">
        <w:rPr>
          <w:color w:val="auto"/>
          <w:lang w:val="uz-Cyrl-UZ"/>
        </w:rPr>
        <w:t xml:space="preserve">; ва </w:t>
      </w:r>
    </w:p>
    <w:p w14:paraId="1AF11968" w14:textId="28EC3F60"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(b)</w:t>
      </w:r>
      <w:r w:rsidRPr="00AC4AAC">
        <w:rPr>
          <w:color w:val="auto"/>
          <w:lang w:val="uz-Cyrl-UZ"/>
        </w:rPr>
        <w:tab/>
        <w:t xml:space="preserve">Барча операциялар ҳисобда акс эттирилган ва молиявий ҳисоботларда тақдим этилганлиги. (A7–A9, A14, A22 бандларга қаранг) </w:t>
      </w:r>
    </w:p>
    <w:p w14:paraId="795BA8F3" w14:textId="79A55195" w:rsidR="00264290" w:rsidRPr="00AC4AAC" w:rsidRDefault="00264290" w:rsidP="00753889">
      <w:pPr>
        <w:spacing w:before="240" w:after="0" w:line="276" w:lineRule="auto"/>
        <w:rPr>
          <w:rFonts w:ascii="Times New Roman" w:hAnsi="Times New Roman" w:cs="Times New Roman"/>
          <w:i/>
          <w:iCs/>
          <w:sz w:val="20"/>
          <w:szCs w:val="20"/>
          <w:lang w:val="uz-Cyrl-UZ"/>
        </w:rPr>
      </w:pPr>
      <w:r w:rsidRPr="00AC4AAC">
        <w:rPr>
          <w:rStyle w:val="csItl"/>
          <w:rFonts w:ascii="Times New Roman" w:hAnsi="Times New Roman" w:cs="Times New Roman"/>
          <w:sz w:val="20"/>
          <w:szCs w:val="20"/>
          <w:lang w:val="uz-Cyrl-UZ"/>
        </w:rPr>
        <w:t>Ёзма баёнотларда раҳбариятнинг жавобгарликлари тавсифи.</w:t>
      </w:r>
    </w:p>
    <w:p w14:paraId="1D1B7273" w14:textId="55490055" w:rsidR="00264290" w:rsidRPr="00AC4AAC" w:rsidRDefault="00264290" w:rsidP="00753889">
      <w:pPr>
        <w:pStyle w:val="List1"/>
        <w:spacing w:before="240" w:line="276" w:lineRule="auto"/>
        <w:rPr>
          <w:color w:val="auto"/>
          <w:lang w:val="uz-Cyrl-UZ"/>
        </w:rPr>
      </w:pPr>
      <w:r w:rsidRPr="00AC4AAC">
        <w:rPr>
          <w:color w:val="auto"/>
          <w:lang w:val="uz-Cyrl-UZ"/>
        </w:rPr>
        <w:t>12.</w:t>
      </w:r>
      <w:r w:rsidRPr="00AC4AAC">
        <w:rPr>
          <w:color w:val="auto"/>
          <w:lang w:val="uz-Cyrl-UZ"/>
        </w:rPr>
        <w:tab/>
        <w:t>Раҳбариятнинг жавобгарликлари 10 ва 11 бандларда талаб қилинган ёзма баёнотларда аудит топшириғи шартларида баён қилинган тарзда тавсифланиши лозим.</w:t>
      </w:r>
    </w:p>
    <w:p w14:paraId="16EC8D53" w14:textId="6C9E97B1" w:rsidR="00264290" w:rsidRPr="00AC4AAC" w:rsidRDefault="00264290" w:rsidP="00753889">
      <w:pPr>
        <w:tabs>
          <w:tab w:val="left" w:pos="1080"/>
        </w:tabs>
        <w:spacing w:before="240" w:after="0" w:line="276" w:lineRule="auto"/>
        <w:rPr>
          <w:rFonts w:ascii="Times New Roman" w:hAnsi="Times New Roman" w:cs="Times New Roman"/>
          <w:sz w:val="20"/>
          <w:szCs w:val="20"/>
          <w:lang w:val="uz-Cyrl-UZ"/>
        </w:rPr>
      </w:pPr>
      <w:bookmarkStart w:id="0" w:name="_Hlk231105591"/>
      <w:r w:rsidRPr="00AC4AAC">
        <w:rPr>
          <w:rFonts w:ascii="Times New Roman" w:hAnsi="Times New Roman" w:cs="Times New Roman"/>
          <w:b/>
          <w:bCs/>
          <w:sz w:val="20"/>
          <w:szCs w:val="20"/>
          <w:lang w:val="uz-Cyrl-UZ"/>
        </w:rPr>
        <w:t>Бошқа ёзма баёнотлар</w:t>
      </w:r>
      <w:bookmarkEnd w:id="0"/>
    </w:p>
    <w:p w14:paraId="0737E80D" w14:textId="1B2E40D6" w:rsidR="00264290" w:rsidRPr="00AC4AAC" w:rsidRDefault="00264290" w:rsidP="00753889">
      <w:pPr>
        <w:pStyle w:val="List1"/>
        <w:spacing w:before="240" w:line="276" w:lineRule="auto"/>
        <w:rPr>
          <w:color w:val="auto"/>
          <w:lang w:val="uz-Cyrl-UZ"/>
        </w:rPr>
      </w:pPr>
      <w:r w:rsidRPr="00AC4AAC">
        <w:rPr>
          <w:color w:val="auto"/>
          <w:lang w:val="uz-Cyrl-UZ"/>
        </w:rPr>
        <w:t>13.</w:t>
      </w:r>
      <w:r w:rsidRPr="00AC4AAC">
        <w:rPr>
          <w:color w:val="auto"/>
          <w:lang w:val="uz-Cyrl-UZ"/>
        </w:rPr>
        <w:tab/>
        <w:t xml:space="preserve">Бошқа АХСлар </w:t>
      </w:r>
      <w:r w:rsidRPr="00AC4AAC">
        <w:rPr>
          <w:lang w:val="uz-Cyrl-UZ"/>
        </w:rPr>
        <w:t xml:space="preserve">аудитордан ёзма баёнотлар сўрашни талаб қилади. Агар аудитор бундай талаб қилинган баёнотлардан ташқари, молиявий ҳисоботларга ёки молиявий ҳисоботлардаги бир ёки бир нечта муайян тасдиқларга тегишли бўлган бошқа аудит далилларини қўллаб-қувватлаш учун бир ёки бир нечта ёзма баёнотларни олиш зарур деб ҳисобласа, аудитор бундай бошқа ёзма баёнотларни сўраши лозим (A10–A13, A14, A22 </w:t>
      </w:r>
      <w:bookmarkStart w:id="1" w:name="_Hlk191654860"/>
      <w:r w:rsidRPr="00AC4AAC">
        <w:rPr>
          <w:color w:val="auto"/>
          <w:lang w:val="uz-Cyrl-UZ"/>
        </w:rPr>
        <w:t>бандларга қаранг</w:t>
      </w:r>
      <w:bookmarkEnd w:id="1"/>
      <w:r w:rsidRPr="00AC4AAC">
        <w:rPr>
          <w:color w:val="auto"/>
          <w:lang w:val="uz-Cyrl-UZ"/>
        </w:rPr>
        <w:t>).</w:t>
      </w:r>
    </w:p>
    <w:p w14:paraId="2307656B" w14:textId="587A1BFF" w:rsidR="00264290" w:rsidRPr="00AC4AAC" w:rsidRDefault="00264290" w:rsidP="00753889">
      <w:pPr>
        <w:tabs>
          <w:tab w:val="left" w:pos="1080"/>
        </w:tab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Ёзма баёнотлар санаси ва улар қамраб оладиган давр(лар)</w:t>
      </w:r>
    </w:p>
    <w:p w14:paraId="0F32A30F" w14:textId="15AFF2EE" w:rsidR="00264290" w:rsidRPr="00AC4AAC" w:rsidRDefault="00264290" w:rsidP="00753889">
      <w:pPr>
        <w:pStyle w:val="List1"/>
        <w:spacing w:before="240" w:line="276" w:lineRule="auto"/>
        <w:rPr>
          <w:color w:val="auto"/>
          <w:lang w:val="uz-Cyrl-UZ"/>
        </w:rPr>
      </w:pPr>
      <w:r w:rsidRPr="00AC4AAC">
        <w:rPr>
          <w:color w:val="auto"/>
          <w:lang w:val="uz-Cyrl-UZ"/>
        </w:rPr>
        <w:t>14.</w:t>
      </w:r>
      <w:r w:rsidRPr="00AC4AAC">
        <w:rPr>
          <w:color w:val="auto"/>
          <w:lang w:val="uz-Cyrl-UZ"/>
        </w:rPr>
        <w:tab/>
        <w:t xml:space="preserve">Ёзма баёнотлар санаси молиявий ҳисоботлар бўйича аудиторлик хулосаси санасига имкон қадар яқин, аммо ундан кейин бўлмаслиги лозим. Ёзма баёнотлар аудиторлик хулосасида кўрсатилган барча молиявий ҳисоботлар ва давр(лар) учун </w:t>
      </w:r>
      <w:r w:rsidR="00E24EB4" w:rsidRPr="00AC4AAC">
        <w:rPr>
          <w:color w:val="auto"/>
          <w:lang w:val="uz-Cyrl-UZ"/>
        </w:rPr>
        <w:t>татбиқ</w:t>
      </w:r>
      <w:r w:rsidRPr="00AC4AAC">
        <w:rPr>
          <w:color w:val="auto"/>
          <w:lang w:val="uz-Cyrl-UZ"/>
        </w:rPr>
        <w:t xml:space="preserve"> қилиниши лозим (A15–A18 бандларга қаранг).</w:t>
      </w:r>
    </w:p>
    <w:p w14:paraId="18B6D756" w14:textId="53E2BC9A" w:rsidR="00264290" w:rsidRPr="00AC4AAC" w:rsidRDefault="00264290" w:rsidP="00753889">
      <w:pPr>
        <w:tabs>
          <w:tab w:val="left" w:pos="1080"/>
        </w:tab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Ёзма баёнот шакли</w:t>
      </w:r>
    </w:p>
    <w:p w14:paraId="10320CCA" w14:textId="5D8036C9" w:rsidR="00264290" w:rsidRPr="00AC4AAC" w:rsidRDefault="00264290" w:rsidP="00753889">
      <w:pPr>
        <w:pStyle w:val="List1"/>
        <w:spacing w:before="240" w:line="276" w:lineRule="auto"/>
        <w:rPr>
          <w:color w:val="auto"/>
          <w:lang w:val="uz-Cyrl-UZ"/>
        </w:rPr>
      </w:pPr>
      <w:r w:rsidRPr="00AC4AAC">
        <w:rPr>
          <w:color w:val="auto"/>
          <w:lang w:val="uz-Cyrl-UZ"/>
        </w:rPr>
        <w:t>15.</w:t>
      </w:r>
      <w:r w:rsidRPr="00AC4AAC">
        <w:rPr>
          <w:color w:val="auto"/>
          <w:lang w:val="uz-Cyrl-UZ"/>
        </w:rPr>
        <w:tab/>
        <w:t xml:space="preserve">Ёзма баёнотлар аудиторга йўналтирилган баёнот хати шаклида бўлиши лозим. Агар қонун ёки норматив ҳужжатлар раҳбариятдан ўз жавобгарликлари ҳақида ёзма очиқ баёнотлар беришни талаб қилса ва аудитор бундай баёнотлар 10 ёки 11 бандларда талаб қилинган айрим ёки барча баёнотларни таъминлашини аниқласа, </w:t>
      </w:r>
      <w:r w:rsidRPr="00AC4AAC">
        <w:rPr>
          <w:color w:val="auto"/>
          <w:lang w:val="uz-Cyrl-UZ"/>
        </w:rPr>
        <w:lastRenderedPageBreak/>
        <w:t>бундай баёнотлар билан қамраб олинган тегишли масалалар баёнот хатига киритилиши шарт бўлмайди (A19–A21 бандларга қаранг).</w:t>
      </w:r>
    </w:p>
    <w:p w14:paraId="7B846DC7" w14:textId="1AC29224" w:rsidR="00264290" w:rsidRPr="00AC4AAC" w:rsidRDefault="00264290" w:rsidP="00753889">
      <w:pPr>
        <w:tabs>
          <w:tab w:val="left" w:pos="1080"/>
        </w:tabs>
        <w:spacing w:before="240" w:after="0" w:line="276" w:lineRule="auto"/>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Ёзма баёнотларнинг ишончлилигига шубҳа ва сўралган ёзма баёнотлар тақдим этилмаслиги.</w:t>
      </w:r>
    </w:p>
    <w:p w14:paraId="64C8D5DA" w14:textId="356D2FBE" w:rsidR="00264290" w:rsidRPr="00AC4AAC" w:rsidRDefault="00264290" w:rsidP="00753889">
      <w:pPr>
        <w:spacing w:before="240" w:after="0" w:line="276" w:lineRule="auto"/>
        <w:rPr>
          <w:rFonts w:ascii="Times New Roman" w:hAnsi="Times New Roman" w:cs="Times New Roman"/>
          <w:i/>
          <w:iCs/>
          <w:sz w:val="20"/>
          <w:szCs w:val="20"/>
          <w:lang w:val="uz-Cyrl-UZ"/>
        </w:rPr>
      </w:pPr>
      <w:r w:rsidRPr="00AC4AAC">
        <w:rPr>
          <w:rStyle w:val="csItl"/>
          <w:rFonts w:ascii="Times New Roman" w:hAnsi="Times New Roman" w:cs="Times New Roman"/>
          <w:sz w:val="20"/>
          <w:szCs w:val="20"/>
          <w:lang w:val="uz-Cyrl-UZ"/>
        </w:rPr>
        <w:t>Ёзма баёнотларнинг ишончлилигига шубҳа</w:t>
      </w:r>
    </w:p>
    <w:p w14:paraId="0F9BC98E" w14:textId="0954B786" w:rsidR="00264290" w:rsidRPr="00AC4AAC" w:rsidRDefault="00264290" w:rsidP="00753889">
      <w:pPr>
        <w:pStyle w:val="List1"/>
        <w:spacing w:before="240" w:line="276" w:lineRule="auto"/>
        <w:rPr>
          <w:color w:val="auto"/>
          <w:lang w:val="uz-Cyrl-UZ"/>
        </w:rPr>
      </w:pPr>
      <w:r w:rsidRPr="00AC4AAC">
        <w:rPr>
          <w:color w:val="auto"/>
          <w:lang w:val="uz-Cyrl-UZ"/>
        </w:rPr>
        <w:t>16.</w:t>
      </w:r>
      <w:r w:rsidRPr="00AC4AAC">
        <w:rPr>
          <w:color w:val="auto"/>
          <w:lang w:val="uz-Cyrl-UZ"/>
        </w:rPr>
        <w:tab/>
        <w:t xml:space="preserve">Агар аудитор раҳбариятнинг малакаси, ҳалоллиги, ахлоқий қадриятлари ёки </w:t>
      </w:r>
      <w:r w:rsidRPr="00AC4AAC">
        <w:rPr>
          <w:lang w:val="uz-Cyrl-UZ"/>
        </w:rPr>
        <w:t xml:space="preserve">виждонлилиги, ёки уларга содиқлиги ёки уларни амалга оширишга оид хавотирларга эга бўлса, аудитор бундай хавотирлар </w:t>
      </w:r>
      <w:r w:rsidRPr="00AC4AAC">
        <w:rPr>
          <w:color w:val="auto"/>
          <w:lang w:val="uz-Cyrl-UZ"/>
        </w:rPr>
        <w:t>(оғзаки ёки ёзма) кўрсатмаларнинг ишончлилиги ва умумий аудит далилларига қандай таъсир кўрсатиши мумкинлигини аниқлаши лозим (А24–А25 бандларга қаранг).</w:t>
      </w:r>
    </w:p>
    <w:p w14:paraId="3E8D09E8" w14:textId="12114C26" w:rsidR="00264290" w:rsidRPr="00AC4AAC" w:rsidRDefault="00264290" w:rsidP="00753889">
      <w:pPr>
        <w:pStyle w:val="List1"/>
        <w:spacing w:before="240" w:line="276" w:lineRule="auto"/>
        <w:rPr>
          <w:color w:val="auto"/>
          <w:lang w:val="uz-Cyrl-UZ"/>
        </w:rPr>
      </w:pPr>
      <w:r w:rsidRPr="00AC4AAC">
        <w:rPr>
          <w:color w:val="auto"/>
          <w:lang w:val="uz-Cyrl-UZ"/>
        </w:rPr>
        <w:t>17.</w:t>
      </w:r>
      <w:r w:rsidRPr="00AC4AAC">
        <w:rPr>
          <w:color w:val="auto"/>
          <w:lang w:val="uz-Cyrl-UZ"/>
        </w:rPr>
        <w:tab/>
        <w:t xml:space="preserve">Хусусан, агар ёзма баёнотлар бошқа аудит далиллари билан мос келмаса, аудитор ушбу масалани ҳал қилишга уриниш учун аудит тартиб таомилларини амалга ошириши лозим. Агар масала ҳал этилмаган бўлса, аудитор раҳбариятнинг малакаси, ҳалоллиги, ахлоқий қадриятлари ёки </w:t>
      </w:r>
      <w:r w:rsidRPr="00AC4AAC">
        <w:rPr>
          <w:lang w:val="uz-Cyrl-UZ"/>
        </w:rPr>
        <w:t>виждонлилигини, ёки уларга содиқлигини ёки уларни амалга оширишини баҳосини қайта кўриб чиқиши лозим ва бунинг (оғзаки ёки ёзма) баёнотлар ва умумий аудит далилларининг ишончлилигига қандай таъсир қилиши мумкинлигини аниқлаши лозим (А23 бандга қаранг).</w:t>
      </w:r>
    </w:p>
    <w:p w14:paraId="7E86A133" w14:textId="3CA317AF" w:rsidR="00264290" w:rsidRPr="00AC4AAC" w:rsidRDefault="00264290" w:rsidP="00753889">
      <w:pPr>
        <w:pStyle w:val="List1"/>
        <w:spacing w:before="240" w:line="276" w:lineRule="auto"/>
        <w:rPr>
          <w:color w:val="auto"/>
          <w:lang w:val="uz-Cyrl-UZ"/>
        </w:rPr>
      </w:pPr>
      <w:r w:rsidRPr="00AC4AAC">
        <w:rPr>
          <w:color w:val="auto"/>
          <w:lang w:val="uz-Cyrl-UZ"/>
        </w:rPr>
        <w:t>18.</w:t>
      </w:r>
      <w:r w:rsidRPr="00AC4AAC">
        <w:rPr>
          <w:color w:val="auto"/>
          <w:lang w:val="uz-Cyrl-UZ"/>
        </w:rPr>
        <w:tab/>
        <w:t>Агар аудитор ёзма баёнотлар ишончли эмас, деган хулосага келса, аудитор тегишли чораларни кўриши жумладан, мазкур АХСнинг 20 бандидаги талабни ҳисобга олган ҳолда, аудиторлик хулосасидаги фикрга бўлган эҳтимолий таъсирни 705-сон АХС (Қайта таҳрирланган</w:t>
      </w:r>
      <w:r w:rsidRPr="00AC4AAC">
        <w:rPr>
          <w:rStyle w:val="cssup"/>
          <w:color w:val="auto"/>
          <w:lang w:val="uz-Cyrl-UZ"/>
        </w:rPr>
        <w:footnoteReference w:id="4"/>
      </w:r>
      <w:r w:rsidRPr="00AC4AAC">
        <w:rPr>
          <w:color w:val="auto"/>
          <w:lang w:val="uz-Cyrl-UZ"/>
        </w:rPr>
        <w:t>) га мувофиқ аниқлаши лозим.</w:t>
      </w:r>
    </w:p>
    <w:p w14:paraId="5D8934FE" w14:textId="57D07229" w:rsidR="00264290" w:rsidRPr="00AC4AAC" w:rsidRDefault="00264290" w:rsidP="00753889">
      <w:pPr>
        <w:tabs>
          <w:tab w:val="left" w:pos="1080"/>
        </w:tabs>
        <w:spacing w:before="240" w:after="0" w:line="276" w:lineRule="auto"/>
        <w:rPr>
          <w:rFonts w:ascii="Times New Roman" w:hAnsi="Times New Roman" w:cs="Times New Roman"/>
          <w:i/>
          <w:iCs/>
          <w:sz w:val="20"/>
          <w:szCs w:val="20"/>
          <w:lang w:val="uz-Cyrl-UZ"/>
        </w:rPr>
      </w:pPr>
      <w:r w:rsidRPr="00AC4AAC">
        <w:rPr>
          <w:rStyle w:val="csItl"/>
          <w:rFonts w:ascii="Times New Roman" w:hAnsi="Times New Roman" w:cs="Times New Roman"/>
          <w:sz w:val="20"/>
          <w:szCs w:val="20"/>
          <w:lang w:val="uz-Cyrl-UZ"/>
        </w:rPr>
        <w:t>Сўралган ёзма баёнотлар тақдим этилмаслиги.</w:t>
      </w:r>
    </w:p>
    <w:p w14:paraId="73C2DA06" w14:textId="77777777" w:rsidR="00264290" w:rsidRPr="00AC4AAC" w:rsidRDefault="00264290" w:rsidP="00753889">
      <w:pPr>
        <w:pStyle w:val="List1"/>
        <w:spacing w:before="240" w:line="276" w:lineRule="auto"/>
        <w:rPr>
          <w:color w:val="auto"/>
          <w:lang w:val="uz-Cyrl-UZ"/>
        </w:rPr>
      </w:pPr>
      <w:r w:rsidRPr="00AC4AAC">
        <w:rPr>
          <w:color w:val="auto"/>
          <w:lang w:val="uz-Cyrl-UZ"/>
        </w:rPr>
        <w:t>19.</w:t>
      </w:r>
      <w:r w:rsidRPr="00AC4AAC">
        <w:rPr>
          <w:color w:val="auto"/>
          <w:lang w:val="uz-Cyrl-UZ"/>
        </w:rPr>
        <w:tab/>
        <w:t>Агар раҳбарият сўралган ёзма баёнотларнинг бир ёки бир нечтасини тақдим этмаса, аудитор қуйидагиларни амалга ошириши лозим:</w:t>
      </w:r>
    </w:p>
    <w:p w14:paraId="15330BA6" w14:textId="77777777"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(a)</w:t>
      </w:r>
      <w:r w:rsidRPr="00AC4AAC">
        <w:rPr>
          <w:color w:val="auto"/>
          <w:lang w:val="uz-Cyrl-UZ"/>
        </w:rPr>
        <w:tab/>
        <w:t>Масалани раҳбарият билан муҳокама қилиш;</w:t>
      </w:r>
    </w:p>
    <w:p w14:paraId="62528F55" w14:textId="77777777"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(b)</w:t>
      </w:r>
      <w:r w:rsidRPr="00AC4AAC">
        <w:rPr>
          <w:color w:val="auto"/>
          <w:lang w:val="uz-Cyrl-UZ"/>
        </w:rPr>
        <w:tab/>
        <w:t>Раҳбариятнинг яхлитлигини қайта баҳолаш ва бунинг оғзаки ёки ёзма баёнотлар ва умумий аудит далилларининг ишончлилигига таъсирини баҳолаш; ва</w:t>
      </w:r>
    </w:p>
    <w:p w14:paraId="19986CF0" w14:textId="72B863B6"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(c)</w:t>
      </w:r>
      <w:r w:rsidRPr="00AC4AAC">
        <w:rPr>
          <w:color w:val="auto"/>
          <w:lang w:val="uz-Cyrl-UZ"/>
        </w:rPr>
        <w:tab/>
        <w:t>Тегишли чораларни кўриш, жумладан, мазкур АХСнинг 20 бандидаги талабни ҳисобга олган ҳолда, аудиторлик хулосасидаги фикрга бўлган эҳтимолий таъсирни 705-сон АХС (Қайта таҳрирланган) га мувофиқ аниқлаш.</w:t>
      </w:r>
    </w:p>
    <w:p w14:paraId="6AE5E901" w14:textId="26D62EA3" w:rsidR="00264290" w:rsidRPr="00AC4AAC" w:rsidRDefault="00264290" w:rsidP="00753889">
      <w:pPr>
        <w:tabs>
          <w:tab w:val="left" w:pos="1080"/>
        </w:tabs>
        <w:spacing w:before="240" w:after="0" w:line="276" w:lineRule="auto"/>
        <w:rPr>
          <w:rFonts w:ascii="Times New Roman" w:hAnsi="Times New Roman" w:cs="Times New Roman"/>
          <w:i/>
          <w:iCs/>
          <w:sz w:val="20"/>
          <w:szCs w:val="20"/>
          <w:lang w:val="uz-Cyrl-UZ"/>
        </w:rPr>
      </w:pPr>
      <w:r w:rsidRPr="00AC4AAC">
        <w:rPr>
          <w:rStyle w:val="csItl"/>
          <w:rFonts w:ascii="Times New Roman" w:hAnsi="Times New Roman" w:cs="Times New Roman"/>
          <w:sz w:val="20"/>
          <w:szCs w:val="20"/>
          <w:lang w:val="uz-Cyrl-UZ"/>
        </w:rPr>
        <w:t>Раҳбариятнинг жавобгарликлари тўғрисида ёзма баёнотлар</w:t>
      </w:r>
    </w:p>
    <w:p w14:paraId="1128B278" w14:textId="77777777" w:rsidR="00264290" w:rsidRPr="00AC4AAC" w:rsidRDefault="00264290" w:rsidP="00753889">
      <w:pPr>
        <w:pStyle w:val="List1"/>
        <w:spacing w:before="240" w:line="276" w:lineRule="auto"/>
        <w:rPr>
          <w:color w:val="auto"/>
          <w:lang w:val="uz-Cyrl-UZ"/>
        </w:rPr>
      </w:pPr>
      <w:r w:rsidRPr="00AC4AAC">
        <w:rPr>
          <w:color w:val="auto"/>
          <w:lang w:val="uz-Cyrl-UZ"/>
        </w:rPr>
        <w:t>20.</w:t>
      </w:r>
      <w:r w:rsidRPr="00AC4AAC">
        <w:rPr>
          <w:color w:val="auto"/>
          <w:lang w:val="uz-Cyrl-UZ"/>
        </w:rPr>
        <w:tab/>
        <w:t xml:space="preserve">Аудитор, агар қуйидаги ҳолатлар мавжуд бўлса, 705-сон АХС (Қайта таҳрирланган)га мувофиқ молиявий ҳисоботлар бўйича фикр билдиришдан воз кечиши лозим: </w:t>
      </w:r>
    </w:p>
    <w:p w14:paraId="615356AC" w14:textId="77777777"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(a)</w:t>
      </w:r>
      <w:r w:rsidRPr="00AC4AAC">
        <w:rPr>
          <w:color w:val="auto"/>
          <w:lang w:val="uz-Cyrl-UZ"/>
        </w:rPr>
        <w:tab/>
        <w:t>Аудитор раҳбариятнинг ҳалоллигига шубҳа бор деган тўхтамга келса, шунинг учун 10 ва 11 бандларда талаб қилинган ёзма баёнотлар ишончли эмас деб ҳисобласа; ёки</w:t>
      </w:r>
    </w:p>
    <w:p w14:paraId="4EA88981" w14:textId="01C7DDE3" w:rsidR="00264290" w:rsidRPr="00AC4AAC" w:rsidRDefault="00264290" w:rsidP="00753889">
      <w:pPr>
        <w:pStyle w:val="23"/>
        <w:tabs>
          <w:tab w:val="clear" w:pos="1240"/>
          <w:tab w:val="left" w:pos="1094"/>
          <w:tab w:val="left" w:pos="1267"/>
        </w:tabs>
        <w:spacing w:before="240" w:line="276" w:lineRule="auto"/>
        <w:rPr>
          <w:color w:val="auto"/>
          <w:lang w:val="uz-Cyrl-UZ"/>
        </w:rPr>
      </w:pPr>
      <w:r w:rsidRPr="00AC4AAC">
        <w:rPr>
          <w:color w:val="auto"/>
          <w:lang w:val="uz-Cyrl-UZ"/>
        </w:rPr>
        <w:t>(b)</w:t>
      </w:r>
      <w:r w:rsidRPr="00AC4AAC">
        <w:rPr>
          <w:color w:val="auto"/>
          <w:lang w:val="uz-Cyrl-UZ"/>
        </w:rPr>
        <w:tab/>
        <w:t>Раҳбарият 10 ва 11 бандларда талаб қилинган ёзма баёнотларни тақдим этмаса (A26–A27 бандларга қаранг).</w:t>
      </w:r>
    </w:p>
    <w:p w14:paraId="255B5896" w14:textId="6B98098E" w:rsidR="00264290" w:rsidRPr="00AC4AAC" w:rsidRDefault="00264290" w:rsidP="00753889">
      <w:pPr>
        <w:suppressAutoHyphens/>
        <w:spacing w:before="240" w:after="0" w:line="276" w:lineRule="auto"/>
        <w:ind w:left="907" w:hanging="720"/>
        <w:jc w:val="center"/>
        <w:rPr>
          <w:rFonts w:ascii="Times New Roman" w:hAnsi="Times New Roman" w:cs="Times New Roman"/>
          <w:b/>
          <w:bCs/>
          <w:sz w:val="20"/>
          <w:szCs w:val="20"/>
          <w:lang w:val="uz-Cyrl-UZ"/>
        </w:rPr>
      </w:pPr>
      <w:r w:rsidRPr="00AC4AAC">
        <w:rPr>
          <w:rStyle w:val="csbl"/>
          <w:rFonts w:ascii="Times New Roman" w:hAnsi="Times New Roman" w:cs="Times New Roman"/>
          <w:sz w:val="20"/>
          <w:szCs w:val="20"/>
          <w:lang w:val="uz-Cyrl-UZ"/>
        </w:rPr>
        <w:t>***</w:t>
      </w:r>
    </w:p>
    <w:p w14:paraId="21175610" w14:textId="690DCC59" w:rsidR="00264290" w:rsidRPr="00AC4AAC" w:rsidRDefault="00264290" w:rsidP="00753889">
      <w:pPr>
        <w:pStyle w:val="2"/>
        <w:spacing w:before="240" w:after="0" w:line="276" w:lineRule="auto"/>
        <w:rPr>
          <w:rFonts w:ascii="Times New Roman" w:eastAsiaTheme="minorEastAsia" w:hAnsi="Times New Roman" w:cs="Times New Roman"/>
          <w:b/>
          <w:bCs/>
          <w:color w:val="auto"/>
          <w:sz w:val="20"/>
          <w:szCs w:val="20"/>
          <w:lang w:val="uz-Cyrl-UZ"/>
        </w:rPr>
      </w:pPr>
      <w:r w:rsidRPr="00AC4AAC">
        <w:rPr>
          <w:rStyle w:val="csbl"/>
          <w:rFonts w:ascii="Times New Roman" w:eastAsiaTheme="minorEastAsia" w:hAnsi="Times New Roman" w:cs="Times New Roman"/>
          <w:color w:val="auto"/>
          <w:sz w:val="20"/>
          <w:szCs w:val="20"/>
          <w:lang w:val="uz-Cyrl-UZ"/>
        </w:rPr>
        <w:t xml:space="preserve">Стандартни қўллаш ва бошқа изоҳловчи материаллар </w:t>
      </w:r>
    </w:p>
    <w:p w14:paraId="10423F38" w14:textId="51655B9B" w:rsidR="00264290" w:rsidRPr="00AC4AAC" w:rsidRDefault="00264290" w:rsidP="00753889">
      <w:pPr>
        <w:keepNext/>
        <w:spacing w:before="240" w:after="0" w:line="276" w:lineRule="auto"/>
        <w:ind w:left="720" w:hanging="720"/>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 xml:space="preserve">Ёзма баёнотларни аудит далили сифатида фойдаланиш </w:t>
      </w:r>
      <w:r w:rsidRPr="00AC4AAC">
        <w:rPr>
          <w:rFonts w:ascii="Times New Roman" w:hAnsi="Times New Roman" w:cs="Times New Roman"/>
          <w:sz w:val="20"/>
          <w:szCs w:val="20"/>
          <w:lang w:val="uz-Cyrl-UZ"/>
        </w:rPr>
        <w:t>(3 бандга қаранг)</w:t>
      </w:r>
    </w:p>
    <w:p w14:paraId="3FA3C906" w14:textId="38782B04" w:rsidR="00264290" w:rsidRPr="00AC4AAC" w:rsidRDefault="00264290" w:rsidP="00753889">
      <w:pPr>
        <w:pStyle w:val="ListA"/>
        <w:spacing w:before="240" w:line="276" w:lineRule="auto"/>
        <w:rPr>
          <w:color w:val="auto"/>
          <w:lang w:val="uz-Cyrl-UZ"/>
        </w:rPr>
      </w:pPr>
      <w:r w:rsidRPr="00AC4AAC">
        <w:rPr>
          <w:color w:val="auto"/>
          <w:lang w:val="uz-Cyrl-UZ"/>
        </w:rPr>
        <w:t>А1.</w:t>
      </w:r>
      <w:r w:rsidRPr="00AC4AAC">
        <w:rPr>
          <w:color w:val="auto"/>
          <w:lang w:val="uz-Cyrl-UZ"/>
        </w:rPr>
        <w:tab/>
        <w:t xml:space="preserve">Ёзма баёнотлар аудит далилларининг муҳим манбасидир. Агар раҳбарият сўралган ёзма баёнотларни ўзгартирса ёки тақдим этмаса, бу аудиторни бир ёки бир нечта муҳим муаммолар мавжуд бўлиши мумкинлиги </w:t>
      </w:r>
      <w:r w:rsidRPr="00AC4AAC">
        <w:rPr>
          <w:color w:val="auto"/>
          <w:lang w:val="uz-Cyrl-UZ"/>
        </w:rPr>
        <w:lastRenderedPageBreak/>
        <w:t>ҳақида огоҳлантириши мумкин. Бундан ташқари, кўп ҳолларда оғзаки эмас, ёзма баёнотлар сўраш раҳбариятни бундай масалаларни янада жиддийроқ таҳлилий текширувга ундаши мумкин, шу тариқа баёнотларнинг сифати ошади.</w:t>
      </w:r>
    </w:p>
    <w:p w14:paraId="529B8D39" w14:textId="75170CE5"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 xml:space="preserve">Ёзма баёнотлар сўраладиган раҳбарият </w:t>
      </w:r>
      <w:r w:rsidRPr="00AC4AAC">
        <w:rPr>
          <w:rFonts w:ascii="Times New Roman" w:hAnsi="Times New Roman" w:cs="Times New Roman"/>
          <w:sz w:val="20"/>
          <w:szCs w:val="20"/>
          <w:lang w:val="uz-Cyrl-UZ"/>
        </w:rPr>
        <w:t>(9 бандга қаранг)</w:t>
      </w:r>
    </w:p>
    <w:p w14:paraId="348599E0" w14:textId="77777777" w:rsidR="00264290" w:rsidRPr="00AC4AAC" w:rsidRDefault="00264290" w:rsidP="00753889">
      <w:pPr>
        <w:pStyle w:val="ListA"/>
        <w:spacing w:before="240" w:line="276" w:lineRule="auto"/>
        <w:rPr>
          <w:color w:val="auto"/>
          <w:lang w:val="uz-Cyrl-UZ"/>
        </w:rPr>
      </w:pPr>
      <w:r w:rsidRPr="00AC4AAC">
        <w:rPr>
          <w:color w:val="auto"/>
          <w:lang w:val="uz-Cyrl-UZ"/>
        </w:rPr>
        <w:t>А2.</w:t>
      </w:r>
      <w:r w:rsidRPr="00AC4AAC">
        <w:rPr>
          <w:color w:val="auto"/>
          <w:lang w:val="uz-Cyrl-UZ"/>
        </w:rPr>
        <w:tab/>
        <w:t xml:space="preserve">Молиявий ҳисоботларни тайёрлаш учун жавобгар бўлган шахслардан ёзма баёнотлар сўралади. Ушбу шахслар ташкилотнинг корпоратив бошқарув тузилмаси ва тегишли қонун ёки қоидаларга қараб ўзгариши мумкин; аммо, кўпинча раҳбарият (бошқарув учун масъул бўлган шахслар эмас) жавобгар томон ҳисобланади. Шунинг учун ёзма баёнотлар ташкилотнинг бош ижрочи директори ва бош молия директори ёки бундай лавозимлардан фойдаланмайдиган ташкилотларда уларга тенглаштирилган шахслардан сўралиши мумкин. Бироқ, баъзи ҳолатларда бошқа томонлар, масалан, бошқарув учун масъул бўлган шахслар ҳам молиявий ҳисоботларни тайёрлаш учун жавобгар бўладилар. </w:t>
      </w:r>
    </w:p>
    <w:p w14:paraId="64075727" w14:textId="77777777" w:rsidR="00264290" w:rsidRPr="00AC4AAC" w:rsidRDefault="00264290" w:rsidP="00753889">
      <w:pPr>
        <w:pStyle w:val="ListA"/>
        <w:spacing w:before="240" w:line="276" w:lineRule="auto"/>
        <w:rPr>
          <w:color w:val="auto"/>
          <w:lang w:val="uz-Cyrl-UZ"/>
        </w:rPr>
      </w:pPr>
      <w:r w:rsidRPr="00AC4AAC">
        <w:rPr>
          <w:color w:val="auto"/>
          <w:lang w:val="uz-Cyrl-UZ"/>
        </w:rPr>
        <w:t>А3.</w:t>
      </w:r>
      <w:r w:rsidRPr="00AC4AAC">
        <w:rPr>
          <w:color w:val="auto"/>
          <w:lang w:val="uz-Cyrl-UZ"/>
        </w:rPr>
        <w:tab/>
        <w:t>Молиявий ҳисоботларни тайёрлаш учун жавобгарлик ва ташкилотнинг фаолиятини олиб бориш учун жавобгарлик туфайли, раҳбарият ташкилот томонидан молиявий ҳисоботларни тайёрлаш жараёни ва ундаги ёзма баёнотларга асосланадиган тасдиқланиши зарур шартлар ҳақида етарли билимга эга бўлиши лозим.</w:t>
      </w:r>
    </w:p>
    <w:p w14:paraId="168408EB" w14:textId="77777777" w:rsidR="00264290" w:rsidRPr="00AC4AAC" w:rsidRDefault="00264290" w:rsidP="00753889">
      <w:pPr>
        <w:pStyle w:val="ListA"/>
        <w:spacing w:before="240" w:line="276" w:lineRule="auto"/>
        <w:rPr>
          <w:color w:val="auto"/>
          <w:lang w:val="uz-Cyrl-UZ"/>
        </w:rPr>
      </w:pPr>
      <w:r w:rsidRPr="00AC4AAC">
        <w:rPr>
          <w:color w:val="auto"/>
          <w:lang w:val="uz-Cyrl-UZ"/>
        </w:rPr>
        <w:t>А4.</w:t>
      </w:r>
      <w:r w:rsidRPr="00AC4AAC">
        <w:rPr>
          <w:color w:val="auto"/>
          <w:lang w:val="uz-Cyrl-UZ"/>
        </w:rPr>
        <w:tab/>
        <w:t>Лекин, баъзи ҳолларда раҳбарият молиявий ҳисоботларни тайёрлаш ва тақдим этишда иштирок этувчи бошқа томонлардан, шу жумладан ёзма баёнотлар сўралаётган масалаларга оид махсус билимга эга шахслардан сўровлар ўтказишга қарор қилиши мумкин. Бундай шахсларга қуйидагилар кириши мумкин:</w:t>
      </w:r>
    </w:p>
    <w:p w14:paraId="6256D132" w14:textId="274DD21B"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 xml:space="preserve">актуарийлик йўли билан аниқланган </w:t>
      </w:r>
      <w:r w:rsidR="00E24EB4" w:rsidRPr="00AC4AAC">
        <w:rPr>
          <w:color w:val="auto"/>
          <w:lang w:val="uz-Cyrl-UZ"/>
        </w:rPr>
        <w:t>ҳисоб</w:t>
      </w:r>
      <w:r w:rsidRPr="00AC4AAC">
        <w:rPr>
          <w:color w:val="auto"/>
          <w:lang w:val="uz-Cyrl-UZ"/>
        </w:rPr>
        <w:t xml:space="preserve"> баҳолари учун жавобгар бўлган актуарий.</w:t>
      </w:r>
    </w:p>
    <w:p w14:paraId="37A4635A"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атроф-муҳитни муҳофаза қилиш соҳасидаги мажбуриятларни баҳолаш учун жавобгар ва бу соҳада махсус билимларга эга муҳандис-мутахассислар.</w:t>
      </w:r>
    </w:p>
    <w:p w14:paraId="388434A9" w14:textId="7022E835"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 xml:space="preserve">Юридик даъволар учун зарур бўлган маълумотларни тақдим этиши мумкин бўлган ички </w:t>
      </w:r>
      <w:r w:rsidR="00E24EB4" w:rsidRPr="00AC4AAC">
        <w:rPr>
          <w:color w:val="auto"/>
          <w:lang w:val="uz-Cyrl-UZ"/>
        </w:rPr>
        <w:t>ҳуқуқшунос</w:t>
      </w:r>
      <w:r w:rsidRPr="00AC4AAC">
        <w:rPr>
          <w:color w:val="auto"/>
          <w:lang w:val="uz-Cyrl-UZ"/>
        </w:rPr>
        <w:t xml:space="preserve"> маслаҳатчи. </w:t>
      </w:r>
    </w:p>
    <w:p w14:paraId="65D93EBD" w14:textId="77777777" w:rsidR="00264290" w:rsidRPr="00AC4AAC" w:rsidRDefault="00264290" w:rsidP="00753889">
      <w:pPr>
        <w:pStyle w:val="ListA"/>
        <w:spacing w:before="240" w:line="276" w:lineRule="auto"/>
        <w:rPr>
          <w:color w:val="auto"/>
          <w:lang w:val="uz-Cyrl-UZ"/>
        </w:rPr>
      </w:pPr>
      <w:r w:rsidRPr="00AC4AAC">
        <w:rPr>
          <w:color w:val="auto"/>
          <w:lang w:val="uz-Cyrl-UZ"/>
        </w:rPr>
        <w:t>А5.</w:t>
      </w:r>
      <w:r w:rsidRPr="00AC4AAC">
        <w:rPr>
          <w:color w:val="auto"/>
          <w:lang w:val="uz-Cyrl-UZ"/>
        </w:rPr>
        <w:tab/>
        <w:t>Баъзи ҳолларда раҳбарият ёзма баёнотларга улар раҳбарият томонидан унинг хабардорлиги даражасида қилинганлигини ва унинг фикрини акс эттиришини изоҳловчи сўзларни киритиши мумкин. Агар аудитор баёнотлар тегишли функцияларни бажарадиган ва баёнотларга киритилган масалалар бўйича тегишли билимларга эга бўлган шахслар томонидан берилганлигига ишонч ҳосил қилса, бундай таърифни қабул қилиш аудитор учун мақсадга мувофиқдир.</w:t>
      </w:r>
    </w:p>
    <w:p w14:paraId="34926C0A" w14:textId="77777777" w:rsidR="00264290" w:rsidRPr="00AC4AAC" w:rsidRDefault="00264290" w:rsidP="00753889">
      <w:pPr>
        <w:pStyle w:val="ListA"/>
        <w:spacing w:before="240" w:line="276" w:lineRule="auto"/>
        <w:rPr>
          <w:color w:val="auto"/>
          <w:lang w:val="uz-Cyrl-UZ"/>
        </w:rPr>
      </w:pPr>
      <w:r w:rsidRPr="00AC4AAC">
        <w:rPr>
          <w:color w:val="auto"/>
          <w:lang w:val="uz-Cyrl-UZ"/>
        </w:rPr>
        <w:t>А6.</w:t>
      </w:r>
      <w:r w:rsidRPr="00AC4AAC">
        <w:rPr>
          <w:color w:val="auto"/>
          <w:lang w:val="uz-Cyrl-UZ"/>
        </w:rPr>
        <w:tab/>
        <w:t>Раҳбарият асосланган баёнотлар бериш зарурлигини яна бир бор таъкидлаш учун, аудитор раҳбариятга мурожаат қилиб, ундан ўз ёзма баёнотларида сўралган ёзма баёнотларни бериш имкониятига эга бўлиш учун ўзи тегишли деб ҳисоблаган барча сўровларни амалга оширганлигини тасдиқлашни сўраши мумкин. Бундай сўровлар учун одатда ташкилотда аллақачон амалда бўлган тартиб-таомиллардан ташқари бирор расмий ички тартиб-таомил талаб қилинмаслиги тахмин қилинади.</w:t>
      </w:r>
    </w:p>
    <w:p w14:paraId="0501B759"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 xml:space="preserve">Раҳбарият жавобгарлигига оид ёзма баёнотлар </w:t>
      </w:r>
      <w:r w:rsidRPr="00AC4AAC">
        <w:rPr>
          <w:rFonts w:ascii="Times New Roman" w:hAnsi="Times New Roman" w:cs="Times New Roman"/>
          <w:sz w:val="20"/>
          <w:szCs w:val="20"/>
          <w:lang w:val="uz-Cyrl-UZ"/>
        </w:rPr>
        <w:t>(10–11- бандларга қаранг)</w:t>
      </w:r>
    </w:p>
    <w:p w14:paraId="0DD4FA94" w14:textId="77777777" w:rsidR="00264290" w:rsidRPr="00AC4AAC" w:rsidRDefault="00264290" w:rsidP="00753889">
      <w:pPr>
        <w:pStyle w:val="ListA"/>
        <w:spacing w:before="240" w:line="276" w:lineRule="auto"/>
        <w:rPr>
          <w:color w:val="auto"/>
          <w:lang w:val="uz-Cyrl-UZ"/>
        </w:rPr>
      </w:pPr>
      <w:r w:rsidRPr="00AC4AAC">
        <w:rPr>
          <w:color w:val="auto"/>
          <w:lang w:val="uz-Cyrl-UZ"/>
        </w:rPr>
        <w:t>А7.</w:t>
      </w:r>
      <w:r w:rsidRPr="00AC4AAC">
        <w:rPr>
          <w:color w:val="auto"/>
          <w:lang w:val="uz-Cyrl-UZ"/>
        </w:rPr>
        <w:tab/>
        <w:t>Аудит давомида олинган далиллар, агар раҳбарият ўз жавобгарликларини бажарганлигига ишонишини тасдиқловчи маълумот олинмаса, 10 ва 11 бандларда келтирилган жавобгарликларни раҳбарият томонидан бажарилганлигини тасдиқлаш учун етарли эмас. Бу аудитор бошқа аудит далиллари асосида раҳбарият молиявий ҳисоботларни тайёрлаган ва тақдим этган ҳамда ўз жавобгарликларини тан олиш ва тушуниш асосида аудиторга маълумот берган ёки бермаганлигини мустақил равишда баҳолай олмаслиги сабабли. Масалан, аудитор, аудит топшириғи шартларида келишилган барча тегишли маълумотларни раҳбарият тақдим этганини сўрамасдан ва бундай маълумотлар тақдим этилганини тасдиқламасдан туриб, хулоса чиқара олмайди.</w:t>
      </w:r>
    </w:p>
    <w:p w14:paraId="458D0531" w14:textId="77777777" w:rsidR="00264290" w:rsidRPr="00AC4AAC" w:rsidRDefault="00264290" w:rsidP="00753889">
      <w:pPr>
        <w:pStyle w:val="ListA"/>
        <w:spacing w:before="240" w:line="276" w:lineRule="auto"/>
        <w:rPr>
          <w:color w:val="auto"/>
          <w:lang w:val="uz-Cyrl-UZ"/>
        </w:rPr>
      </w:pPr>
      <w:r w:rsidRPr="00AC4AAC">
        <w:rPr>
          <w:color w:val="auto"/>
          <w:lang w:val="uz-Cyrl-UZ"/>
        </w:rPr>
        <w:t>А8.</w:t>
      </w:r>
      <w:r w:rsidRPr="00AC4AAC">
        <w:rPr>
          <w:color w:val="auto"/>
          <w:lang w:val="uz-Cyrl-UZ"/>
        </w:rPr>
        <w:tab/>
        <w:t>10 ва 11 бандларда талаб қилинган ёзма баёнотлар аудит топшириғи шартларида раҳбариятнинг ўз жавобгарликларини тан олиш ва тушунишини тасдиқлашни сўраб, уларни бажарганлигини тасдиқлашга асосланади. Аудитор, шунингдек, раҳбариятдан ушбу жавобгарликларни тан олиш ва тушунишини ёзма баёнотларда қайта тасдиқлашини сўраши мумкин. Бу айрим юрисдикцияларда одатий ҳолат, аммо ҳар қандай ҳолатда қуйидаги ҳолатларда айниқса ўринли бўлиши мумкин:</w:t>
      </w:r>
    </w:p>
    <w:p w14:paraId="4E0D0530"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lastRenderedPageBreak/>
        <w:t>Ташкилот номидан аудит топшириғининг шартларини имзолаган шахслар энди тегишли жавобгарликларга эга бўлмаслиги;</w:t>
      </w:r>
    </w:p>
    <w:p w14:paraId="648CDADA"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Аудит топшириғи шартлари ўтган йилда тайёрланган бўлиши;</w:t>
      </w:r>
    </w:p>
    <w:p w14:paraId="0AB4C3ED"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Раҳбарият ушбу жавобгарликларни нотўғри тушунаётганига қандайдир кўрсатма бор ёки йўқлиги; ёки</w:t>
      </w:r>
    </w:p>
    <w:p w14:paraId="53CD0FB2"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Вазиятдаги ўзгаришлар бундай қилишни мақсадга мувофиқ қилиши.</w:t>
      </w:r>
    </w:p>
    <w:p w14:paraId="7CE00D22" w14:textId="77777777" w:rsidR="00264290" w:rsidRPr="00AC4AAC" w:rsidRDefault="00264290" w:rsidP="00753889">
      <w:pPr>
        <w:pStyle w:val="ListA"/>
        <w:spacing w:before="240" w:line="276" w:lineRule="auto"/>
        <w:rPr>
          <w:color w:val="auto"/>
          <w:lang w:val="uz-Cyrl-UZ"/>
        </w:rPr>
      </w:pPr>
      <w:r w:rsidRPr="00AC4AAC">
        <w:rPr>
          <w:color w:val="auto"/>
          <w:lang w:val="uz-Cyrl-UZ"/>
        </w:rPr>
        <w:tab/>
        <w:t>210-сон АХС</w:t>
      </w:r>
      <w:r w:rsidRPr="00AC4AAC">
        <w:rPr>
          <w:color w:val="auto"/>
          <w:vertAlign w:val="superscript"/>
          <w:lang w:val="uz-Cyrl-UZ"/>
        </w:rPr>
        <w:footnoteReference w:id="5"/>
      </w:r>
      <w:r w:rsidRPr="00AC4AAC">
        <w:rPr>
          <w:color w:val="auto"/>
          <w:lang w:val="uz-Cyrl-UZ"/>
        </w:rPr>
        <w:t xml:space="preserve"> талабларига мувофиқ, раҳбариятнинг ўз жавобгарликларини тан олиши ва тушунишига оид бундай қайта тасдиқлаш раҳбариятнинг энг яхши билим ва ишончидан келиб чиқиб амалга оширилмайди (ушбу АХСнинг A5 бандида муҳокама қилинганидек). </w:t>
      </w:r>
    </w:p>
    <w:p w14:paraId="45330F83" w14:textId="77777777" w:rsidR="00264290" w:rsidRPr="00AC4AAC" w:rsidRDefault="00264290" w:rsidP="00753889">
      <w:pPr>
        <w:tabs>
          <w:tab w:val="left" w:pos="900"/>
          <w:tab w:val="left" w:pos="1325"/>
          <w:tab w:val="left" w:pos="5760"/>
        </w:tabs>
        <w:spacing w:before="240" w:after="0" w:line="276" w:lineRule="auto"/>
        <w:rPr>
          <w:rStyle w:val="csItl"/>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Давлат сектори ташкилотларига хос жиҳатлар</w:t>
      </w:r>
    </w:p>
    <w:p w14:paraId="01CE52B2" w14:textId="303C4991" w:rsidR="00264290" w:rsidRPr="00AC4AAC" w:rsidRDefault="00264290" w:rsidP="00753889">
      <w:pPr>
        <w:pStyle w:val="ListA"/>
        <w:spacing w:before="240" w:line="276" w:lineRule="auto"/>
        <w:rPr>
          <w:color w:val="auto"/>
          <w:lang w:val="uz-Cyrl-UZ"/>
        </w:rPr>
      </w:pPr>
      <w:r w:rsidRPr="00AC4AAC">
        <w:rPr>
          <w:color w:val="auto"/>
          <w:lang w:val="uz-Cyrl-UZ"/>
        </w:rPr>
        <w:t>А9.</w:t>
      </w:r>
      <w:r w:rsidRPr="00AC4AAC">
        <w:rPr>
          <w:color w:val="auto"/>
          <w:lang w:val="uz-Cyrl-UZ"/>
        </w:rPr>
        <w:tab/>
        <w:t xml:space="preserve">Давлат сектори ташкилотларининг молиявий ҳисоботларини аудит қилиш жавобгарликлари бошқа ташкилотларникидан кенгроқ бўлиши мумкин. Натижада, давлат сектори ташкилотининг молиявий ҳисоботларини аудит қилишда раҳбариятнинг жавобгарликлари билан боғлиқ асос қўшимча ёзма баёнотларга олиб келиши мумкин. Буларга қонун, норматив ҳужжат ёки бошқа ваколатга мувофиқ равишда амалга оширилган операциялар ва </w:t>
      </w:r>
      <w:r w:rsidR="00E24EB4" w:rsidRPr="00AC4AAC">
        <w:rPr>
          <w:color w:val="auto"/>
          <w:lang w:val="uz-Cyrl-UZ"/>
        </w:rPr>
        <w:t>ҳодисаларни</w:t>
      </w:r>
      <w:r w:rsidRPr="00AC4AAC">
        <w:rPr>
          <w:color w:val="auto"/>
          <w:lang w:val="uz-Cyrl-UZ"/>
        </w:rPr>
        <w:t xml:space="preserve"> тасдиқловчи ёзма баёнотлар кириши мумкин.</w:t>
      </w:r>
    </w:p>
    <w:p w14:paraId="3BACDE50"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 xml:space="preserve">Бошқа ёзма баёнотлар </w:t>
      </w:r>
      <w:r w:rsidRPr="00AC4AAC">
        <w:rPr>
          <w:rFonts w:ascii="Times New Roman" w:hAnsi="Times New Roman" w:cs="Times New Roman"/>
          <w:sz w:val="20"/>
          <w:szCs w:val="20"/>
          <w:lang w:val="uz-Cyrl-UZ"/>
        </w:rPr>
        <w:t>(13 бандга қаранг)</w:t>
      </w:r>
    </w:p>
    <w:p w14:paraId="40CA2DE2" w14:textId="77777777" w:rsidR="00264290" w:rsidRPr="00AC4AAC" w:rsidRDefault="00264290" w:rsidP="00753889">
      <w:pPr>
        <w:suppressAutoHyphens/>
        <w:spacing w:before="240" w:after="0" w:line="276" w:lineRule="auto"/>
        <w:rPr>
          <w:rStyle w:val="csItl"/>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Молиявий ҳисоботлар тўғрисидаги қўшимча ёзма баёнотлар</w:t>
      </w:r>
    </w:p>
    <w:p w14:paraId="1CFF599C" w14:textId="77777777" w:rsidR="00264290" w:rsidRPr="00AC4AAC" w:rsidRDefault="00264290" w:rsidP="00753889">
      <w:pPr>
        <w:pStyle w:val="ListA"/>
        <w:spacing w:before="240" w:line="276" w:lineRule="auto"/>
        <w:rPr>
          <w:color w:val="auto"/>
          <w:lang w:val="uz-Cyrl-UZ"/>
        </w:rPr>
      </w:pPr>
      <w:r w:rsidRPr="00AC4AAC">
        <w:rPr>
          <w:color w:val="auto"/>
          <w:lang w:val="uz-Cyrl-UZ"/>
        </w:rPr>
        <w:t>А10.</w:t>
      </w:r>
      <w:r w:rsidRPr="00AC4AAC">
        <w:rPr>
          <w:color w:val="auto"/>
          <w:lang w:val="uz-Cyrl-UZ"/>
        </w:rPr>
        <w:tab/>
        <w:t>10 бандда талаб қилинган ёзма баёнотдан ташқари, аудитор молиявий ҳисоботлар тўғрисида бошқа ёзма баёнотларни сўрашни зарур деб ҳисоблаши мумкин. Бундай ёзма баёнотлар 10 бандда талаб қилинган ёзма баёнотнинг бир қисми бўлмасдан, уни тўлдириши мумкин. Улар қуйидагилар ҳақидаги масалаларни ўз ичига олиши мумкин:</w:t>
      </w:r>
    </w:p>
    <w:p w14:paraId="0B1D6568"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Ҳисоб сиёсатини танлаш ва қўллаш тўғри ёки нотўғри эканлигини аниқлаш; ва</w:t>
      </w:r>
    </w:p>
    <w:p w14:paraId="01C7EEF2"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 xml:space="preserve">Тегишли молиявий ҳисобот концептуал асосига тегишли бўлганда, қуйидаги каби масалалар ушбу концептуал асосга мувофиқ тан олинган, баҳоланган, тақдим этилган ёки ёритиб берилганлиги: </w:t>
      </w:r>
    </w:p>
    <w:p w14:paraId="6E267B2D" w14:textId="77777777" w:rsidR="00264290" w:rsidRPr="00AC4AAC" w:rsidRDefault="00264290" w:rsidP="00753889">
      <w:pPr>
        <w:pStyle w:val="IFACBulletIndented1"/>
        <w:numPr>
          <w:ilvl w:val="1"/>
          <w:numId w:val="41"/>
        </w:numPr>
        <w:spacing w:before="240" w:line="276" w:lineRule="auto"/>
        <w:rPr>
          <w:color w:val="auto"/>
          <w:lang w:val="uz-Cyrl-UZ"/>
        </w:rPr>
      </w:pPr>
      <w:r w:rsidRPr="00AC4AAC">
        <w:rPr>
          <w:color w:val="auto"/>
          <w:lang w:val="uz-Cyrl-UZ"/>
        </w:rPr>
        <w:t xml:space="preserve">Активлар ва мажбуриятларнинг қиймати ёки таснифига таъсир кўрсатиши мумкин бўлган режалар ёки ниятлар; </w:t>
      </w:r>
    </w:p>
    <w:p w14:paraId="55504F35" w14:textId="77777777" w:rsidR="00264290" w:rsidRPr="00AC4AAC" w:rsidRDefault="00264290" w:rsidP="00753889">
      <w:pPr>
        <w:pStyle w:val="IFACBulletIndented1"/>
        <w:numPr>
          <w:ilvl w:val="1"/>
          <w:numId w:val="41"/>
        </w:numPr>
        <w:spacing w:before="240" w:line="276" w:lineRule="auto"/>
        <w:rPr>
          <w:color w:val="auto"/>
          <w:lang w:val="uz-Cyrl-UZ"/>
        </w:rPr>
      </w:pPr>
      <w:r w:rsidRPr="00AC4AAC">
        <w:rPr>
          <w:color w:val="auto"/>
          <w:lang w:val="uz-Cyrl-UZ"/>
        </w:rPr>
        <w:t>Ҳақиқатдаги ва шартли мажбуриятлар;</w:t>
      </w:r>
    </w:p>
    <w:p w14:paraId="04FB775A" w14:textId="77777777" w:rsidR="00264290" w:rsidRPr="00AC4AAC" w:rsidRDefault="00264290" w:rsidP="00753889">
      <w:pPr>
        <w:pStyle w:val="IFACBulletIndented1"/>
        <w:numPr>
          <w:ilvl w:val="1"/>
          <w:numId w:val="41"/>
        </w:numPr>
        <w:spacing w:before="240" w:line="276" w:lineRule="auto"/>
        <w:rPr>
          <w:color w:val="auto"/>
          <w:lang w:val="uz-Cyrl-UZ"/>
        </w:rPr>
      </w:pPr>
      <w:r w:rsidRPr="00AC4AAC">
        <w:rPr>
          <w:color w:val="auto"/>
          <w:lang w:val="uz-Cyrl-UZ"/>
        </w:rPr>
        <w:t>Активларга бўлган мулк ҳуқуқи ёки назорат, активларга бўлган гаровлар ёки юкламалар ва гаров сифатида қўйилган активлар; ва</w:t>
      </w:r>
    </w:p>
    <w:p w14:paraId="3E1E7C08" w14:textId="77777777" w:rsidR="00264290" w:rsidRPr="00AC4AAC" w:rsidRDefault="00264290" w:rsidP="00753889">
      <w:pPr>
        <w:pStyle w:val="IFACBulletIndented1"/>
        <w:numPr>
          <w:ilvl w:val="1"/>
          <w:numId w:val="41"/>
        </w:numPr>
        <w:spacing w:before="240" w:line="276" w:lineRule="auto"/>
        <w:rPr>
          <w:color w:val="auto"/>
          <w:lang w:val="uz-Cyrl-UZ"/>
        </w:rPr>
      </w:pPr>
      <w:r w:rsidRPr="00AC4AAC">
        <w:rPr>
          <w:color w:val="auto"/>
          <w:lang w:val="uz-Cyrl-UZ"/>
        </w:rPr>
        <w:t>Қонунлар, норматив ҳужжатлар ва шартномавий келишувларнинг молиявий ҳисоботларга таъсир қилиши мумкин бўлган жиҳатлари, шу жумладан қонунбузарлик ҳолатлари.</w:t>
      </w:r>
    </w:p>
    <w:p w14:paraId="4E8D3FD2" w14:textId="77777777" w:rsidR="00264290" w:rsidRPr="00AC4AAC" w:rsidRDefault="00264290" w:rsidP="00753889">
      <w:pPr>
        <w:suppressAutoHyphens/>
        <w:spacing w:before="240" w:after="0" w:line="276" w:lineRule="auto"/>
        <w:rPr>
          <w:rStyle w:val="csItl"/>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Аудиторга тақдим этилган маълумотлар бўйича қўшимча ёзма баёнотлар</w:t>
      </w:r>
    </w:p>
    <w:p w14:paraId="0325CBA6" w14:textId="77777777" w:rsidR="00264290" w:rsidRPr="00AC4AAC" w:rsidRDefault="00264290" w:rsidP="00753889">
      <w:pPr>
        <w:pStyle w:val="ListA"/>
        <w:spacing w:before="240" w:line="276" w:lineRule="auto"/>
        <w:rPr>
          <w:color w:val="auto"/>
          <w:lang w:val="uz-Cyrl-UZ"/>
        </w:rPr>
      </w:pPr>
      <w:r w:rsidRPr="00AC4AAC">
        <w:rPr>
          <w:color w:val="auto"/>
          <w:lang w:val="uz-Cyrl-UZ"/>
        </w:rPr>
        <w:t>А11.</w:t>
      </w:r>
      <w:r w:rsidRPr="00AC4AAC">
        <w:rPr>
          <w:color w:val="auto"/>
          <w:lang w:val="uz-Cyrl-UZ"/>
        </w:rPr>
        <w:tab/>
        <w:t>11 бандда талаб қилинган ёзма баёнотдан ташқари, аудитор раҳбариятдан ички назоратдаги барча камчиликлар ҳақида хабар берганлиги тўғрисида ёзма баёнот тақдим этишни сўрашни зарур деб ҳисоблаши мумкин.</w:t>
      </w:r>
    </w:p>
    <w:p w14:paraId="5EF8224C" w14:textId="77777777" w:rsidR="00264290" w:rsidRPr="00AC4AAC" w:rsidRDefault="00264290" w:rsidP="00753889">
      <w:pPr>
        <w:suppressAutoHyphens/>
        <w:spacing w:before="240" w:after="0" w:line="276" w:lineRule="auto"/>
        <w:rPr>
          <w:rStyle w:val="csItl"/>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Алоҳида тасдиқланиши зарур шартлар тўғрисида ёзма баёнотлар</w:t>
      </w:r>
    </w:p>
    <w:p w14:paraId="2CFDBBE8" w14:textId="77777777" w:rsidR="00264290" w:rsidRPr="00AC4AAC" w:rsidRDefault="00264290" w:rsidP="00753889">
      <w:pPr>
        <w:pStyle w:val="ListA"/>
        <w:spacing w:before="240" w:line="276" w:lineRule="auto"/>
        <w:rPr>
          <w:color w:val="auto"/>
          <w:lang w:val="uz-Cyrl-UZ"/>
        </w:rPr>
      </w:pPr>
      <w:r w:rsidRPr="00AC4AAC">
        <w:rPr>
          <w:color w:val="auto"/>
          <w:lang w:val="uz-Cyrl-UZ"/>
        </w:rPr>
        <w:t>А12.</w:t>
      </w:r>
      <w:r w:rsidRPr="00AC4AAC">
        <w:rPr>
          <w:color w:val="auto"/>
          <w:lang w:val="uz-Cyrl-UZ"/>
        </w:rPr>
        <w:tab/>
        <w:t xml:space="preserve">Мулоҳазалар ва ниятлар тўғрисида далиллар олиш ёки баҳолашда аудитор қуйидагилардан бир ёки бир нечтасини ҳисобга олиши мумкин: </w:t>
      </w:r>
    </w:p>
    <w:p w14:paraId="1D1E7CA3"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lastRenderedPageBreak/>
        <w:t xml:space="preserve">Ташкилотнинг ўз баёнот қилинган ниятларини амалга оширишдаги тарихи. </w:t>
      </w:r>
    </w:p>
    <w:p w14:paraId="35A04C63"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Ташкилотнинг муайян ҳаракат йўналишини танлаш сабаблари.</w:t>
      </w:r>
    </w:p>
    <w:p w14:paraId="619F3D44"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Ташкилотнинг муайян ҳаракат йўналишини амалга ошириш қобилияти.</w:t>
      </w:r>
    </w:p>
    <w:p w14:paraId="34FE4899"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Аудит давомида олинган бошқа маълумотларнинг мавжудлиги. Улар раҳбариятнинг мулоҳазаси ёки ниятига зид бўлиши мумкин.</w:t>
      </w:r>
    </w:p>
    <w:p w14:paraId="5477DF49" w14:textId="6E814A0A" w:rsidR="00264290" w:rsidRPr="00AC4AAC" w:rsidRDefault="00264290" w:rsidP="00753889">
      <w:pPr>
        <w:pStyle w:val="ListA"/>
        <w:spacing w:before="240" w:line="276" w:lineRule="auto"/>
        <w:rPr>
          <w:color w:val="auto"/>
          <w:lang w:val="uz-Cyrl-UZ"/>
        </w:rPr>
      </w:pPr>
      <w:r w:rsidRPr="00AC4AAC">
        <w:rPr>
          <w:color w:val="auto"/>
          <w:lang w:val="uz-Cyrl-UZ"/>
        </w:rPr>
        <w:t>А13.</w:t>
      </w:r>
      <w:r w:rsidRPr="00AC4AAC">
        <w:rPr>
          <w:color w:val="auto"/>
          <w:lang w:val="uz-Cyrl-UZ"/>
        </w:rPr>
        <w:tab/>
        <w:t xml:space="preserve">Бундан ташқари, аудитор молиявий ҳисоботлардаги муайян тасдиқланиши зарур шартлар тўғрисида ёзма баёнотларни тақдим этишни раҳбариятдан сўрашни зарур деб ҳисоблаши мумкин; хусусан, аудитор раҳбариятнинг </w:t>
      </w:r>
      <w:r w:rsidR="00E24EB4" w:rsidRPr="00AC4AAC">
        <w:rPr>
          <w:color w:val="auto"/>
          <w:lang w:val="uz-Cyrl-UZ"/>
        </w:rPr>
        <w:t>мулоҳазаси</w:t>
      </w:r>
      <w:r w:rsidRPr="00AC4AAC">
        <w:rPr>
          <w:color w:val="auto"/>
          <w:lang w:val="uz-Cyrl-UZ"/>
        </w:rPr>
        <w:t xml:space="preserve"> ёки ниятига оид бошқа аудит далилларидан олган тушунчани қўллаб-қувватлаш ёки муайян тасдиқланиши зарур шартнинг тўлиқлигини таъминлаш учун. Масалан, агар инвестицияларни баҳолаш асосини аниқлашда раҳбариятнинг нияти муҳим аҳамиятга эга бўлса, раҳбариятнинг ўз ниятлари тўғрисида ёзма баёнотисиз етарли ва тегишли аудиторлик далилларини олиш имкони бўлмаслиги мумкин. Гарчи бундай ёзма баёнотлар зарур аудит далилларини тақдим этса-да, улар ўша тасдиқланиши зарур шарт учун етарли ва муносиб аудит далилларини ўзлари таъминлай олмайди.</w:t>
      </w:r>
    </w:p>
    <w:p w14:paraId="3005B6DE"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 xml:space="preserve">Чегаравий миқдор тўғрисида хабар бериш </w:t>
      </w:r>
      <w:r w:rsidRPr="00AC4AAC">
        <w:rPr>
          <w:rFonts w:ascii="Times New Roman" w:hAnsi="Times New Roman" w:cs="Times New Roman"/>
          <w:sz w:val="20"/>
          <w:szCs w:val="20"/>
          <w:lang w:val="uz-Cyrl-UZ"/>
        </w:rPr>
        <w:t>(10–11, 13 бандларга қаранг)</w:t>
      </w:r>
    </w:p>
    <w:p w14:paraId="0784EC3A" w14:textId="77777777" w:rsidR="00264290" w:rsidRPr="00AC4AAC" w:rsidRDefault="00264290" w:rsidP="00753889">
      <w:pPr>
        <w:pStyle w:val="ListA"/>
        <w:spacing w:before="240" w:line="276" w:lineRule="auto"/>
        <w:rPr>
          <w:color w:val="auto"/>
          <w:lang w:val="uz-Cyrl-UZ"/>
        </w:rPr>
      </w:pPr>
      <w:r w:rsidRPr="00AC4AAC">
        <w:rPr>
          <w:color w:val="auto"/>
          <w:lang w:val="uz-Cyrl-UZ"/>
        </w:rPr>
        <w:t>А14.</w:t>
      </w:r>
      <w:r w:rsidRPr="00AC4AAC">
        <w:rPr>
          <w:color w:val="auto"/>
          <w:lang w:val="uz-Cyrl-UZ"/>
        </w:rPr>
        <w:tab/>
        <w:t>450-сон АХС аудитордан аудит ўтказиш давомида аниқланган бузиб кўрсатишларни, очиқ-ойдин аҳамиятсиз бўлганларидан ташқари, йиғишни талаб қилади.</w:t>
      </w:r>
      <w:r w:rsidRPr="00AC4AAC">
        <w:rPr>
          <w:rStyle w:val="cssup"/>
          <w:color w:val="auto"/>
          <w:lang w:val="uz-Cyrl-UZ"/>
        </w:rPr>
        <w:footnoteReference w:id="6"/>
      </w:r>
      <w:r w:rsidRPr="00AC4AAC">
        <w:rPr>
          <w:color w:val="auto"/>
          <w:lang w:val="uz-Cyrl-UZ"/>
        </w:rPr>
        <w:t xml:space="preserve"> Аудитор бузиб кўрсатишлар аниқланганда уларни аниқ аҳамиятсиз деб ҳисоблаб бўлмайдиган чегарани белгилаши мумкин. Худди шу тарзда, аудитор раҳбариятга сўралган ёзма баёнотлар мақсадида чегара миқдорини </w:t>
      </w:r>
      <w:r w:rsidRPr="00AC4AAC">
        <w:rPr>
          <w:lang w:val="uz-Cyrl-UZ"/>
        </w:rPr>
        <w:t>хабар қилишни ҳисобга олиши мумкин.</w:t>
      </w:r>
    </w:p>
    <w:p w14:paraId="3BB1B408"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bookmarkStart w:id="2" w:name="_Hlk231106225"/>
      <w:r w:rsidRPr="00AC4AAC">
        <w:rPr>
          <w:rStyle w:val="csbl"/>
          <w:rFonts w:ascii="Times New Roman" w:hAnsi="Times New Roman" w:cs="Times New Roman"/>
          <w:sz w:val="20"/>
          <w:szCs w:val="20"/>
          <w:lang w:val="uz-Cyrl-UZ"/>
        </w:rPr>
        <w:t>Ёзма баёнотлар санаси ва улар қамраб оладиган давр(лар)</w:t>
      </w:r>
      <w:bookmarkEnd w:id="2"/>
      <w:r w:rsidRPr="00AC4AAC">
        <w:rPr>
          <w:rStyle w:val="csbl"/>
          <w:rFonts w:ascii="Times New Roman" w:hAnsi="Times New Roman" w:cs="Times New Roman"/>
          <w:sz w:val="20"/>
          <w:szCs w:val="20"/>
          <w:lang w:val="uz-Cyrl-UZ"/>
        </w:rPr>
        <w:t xml:space="preserve"> (</w:t>
      </w:r>
      <w:r w:rsidRPr="00AC4AAC">
        <w:rPr>
          <w:rFonts w:ascii="Times New Roman" w:hAnsi="Times New Roman" w:cs="Times New Roman"/>
          <w:sz w:val="20"/>
          <w:szCs w:val="20"/>
          <w:lang w:val="uz-Cyrl-UZ"/>
        </w:rPr>
        <w:t>14 бандга қаранг)</w:t>
      </w:r>
    </w:p>
    <w:p w14:paraId="62B81293" w14:textId="77777777" w:rsidR="00264290" w:rsidRPr="00AC4AAC" w:rsidRDefault="00264290" w:rsidP="00753889">
      <w:pPr>
        <w:pStyle w:val="ListA"/>
        <w:spacing w:before="240" w:line="276" w:lineRule="auto"/>
        <w:rPr>
          <w:color w:val="auto"/>
          <w:lang w:val="uz-Cyrl-UZ"/>
        </w:rPr>
      </w:pPr>
      <w:r w:rsidRPr="00AC4AAC">
        <w:rPr>
          <w:color w:val="auto"/>
          <w:lang w:val="uz-Cyrl-UZ"/>
        </w:rPr>
        <w:t>А15.</w:t>
      </w:r>
      <w:r w:rsidRPr="00AC4AAC">
        <w:rPr>
          <w:color w:val="auto"/>
          <w:lang w:val="uz-Cyrl-UZ"/>
        </w:rPr>
        <w:tab/>
        <w:t>Раҳбариятнинг ёзма баёнотлари зарур аудит далили эканлигини ҳисобга олган ҳолда, аудиторлик фикри раҳбариятнинг ёзма баёноти санасидан олдин билдирилиши мумкин эмас, ва аудиторлик хулосаси бу санадан олдинги сана билан белгиланиши мумкин эмас. Бундан ташқари, аудиторни аудиторлик хулосаси санасигача бўлган ҳодисалар қизиқтиргани учун, чунки улар молиявий ҳисоботга тузатишлар киритиш ёки маълумотларни ёритиб беришни талаб қилиши мумкин, раҳбариятнинг ёзма баёнотлари иложи борича молиявий ҳисобот ҳақидаги аудиторлик хулосаси санасига максимал даражада яқин бўлган, лекин ундан кеч бўлмаган сана билан белгиланиши лозим.</w:t>
      </w:r>
    </w:p>
    <w:p w14:paraId="79B8BE0A" w14:textId="77777777" w:rsidR="00264290" w:rsidRPr="00AC4AAC" w:rsidRDefault="00264290" w:rsidP="00753889">
      <w:pPr>
        <w:pStyle w:val="ListA"/>
        <w:spacing w:before="240" w:line="276" w:lineRule="auto"/>
        <w:rPr>
          <w:color w:val="auto"/>
          <w:lang w:val="uz-Cyrl-UZ"/>
        </w:rPr>
      </w:pPr>
      <w:r w:rsidRPr="00AC4AAC">
        <w:rPr>
          <w:color w:val="auto"/>
          <w:lang w:val="uz-Cyrl-UZ"/>
        </w:rPr>
        <w:t>А16.</w:t>
      </w:r>
      <w:r w:rsidRPr="00AC4AAC">
        <w:rPr>
          <w:color w:val="auto"/>
          <w:lang w:val="uz-Cyrl-UZ"/>
        </w:rPr>
        <w:tab/>
        <w:t>Баъзи ҳолларда аудиторга, эҳтимол, аудит ўтказиш даврида молиявий ҳисоботни тайёрлашнинг маълум бир тасдиқ бўйича раҳбариятнинг ёзма баёнотини олиш талаб қилиниши мумкин. Бундай ҳолда аудиторга кейинчалик раҳбариятнинг ёзма баёнотининг аниқлаштирилган версиясини сўраш керак бўлиши мумкин.</w:t>
      </w:r>
    </w:p>
    <w:p w14:paraId="4AE3DF6D" w14:textId="77777777" w:rsidR="00264290" w:rsidRPr="00AC4AAC" w:rsidRDefault="00264290" w:rsidP="00753889">
      <w:pPr>
        <w:pStyle w:val="ListA"/>
        <w:spacing w:before="240" w:line="276" w:lineRule="auto"/>
        <w:rPr>
          <w:color w:val="auto"/>
          <w:lang w:val="uz-Cyrl-UZ"/>
        </w:rPr>
      </w:pPr>
      <w:r w:rsidRPr="00AC4AAC">
        <w:rPr>
          <w:color w:val="auto"/>
          <w:lang w:val="uz-Cyrl-UZ"/>
        </w:rPr>
        <w:t>А17.</w:t>
      </w:r>
      <w:r w:rsidRPr="00AC4AAC">
        <w:rPr>
          <w:color w:val="auto"/>
          <w:lang w:val="uz-Cyrl-UZ"/>
        </w:rPr>
        <w:tab/>
        <w:t>Раҳбариятнинг ёзма баёнотлари аудиторлик хулосасида кўрсатилган барча даврларни қамраб олиши лозим, чунки раҳбарият аввалги даврларга нисбатан аввал берган ёзма баёнотлари долзарб бўлиб қолаётганлигини яна бир бор тасдиқлаши лозим. Аудитор ва раҳбарият аввалги даврлар учун ёзма баёнотлар ҳақидаги маълумотни аниқлаштирадиган ва бундай баёнотларга тегишли қандайдир ўзгаришлар содир бўлган ёки йўқлиги ва, агар бўлса, айнан қандай ўзгаришлар содир бўлганлигини кўрсатадиган ёзма баёнот таърифи бўйича келишиб олишлари мумкин.</w:t>
      </w:r>
    </w:p>
    <w:p w14:paraId="324A6F5A" w14:textId="77777777" w:rsidR="00264290" w:rsidRPr="00AC4AAC" w:rsidRDefault="00264290" w:rsidP="00753889">
      <w:pPr>
        <w:pStyle w:val="ListA"/>
        <w:spacing w:before="240" w:line="276" w:lineRule="auto"/>
        <w:rPr>
          <w:color w:val="auto"/>
          <w:lang w:val="uz-Cyrl-UZ"/>
        </w:rPr>
      </w:pPr>
      <w:r w:rsidRPr="00AC4AAC">
        <w:rPr>
          <w:color w:val="auto"/>
          <w:lang w:val="uz-Cyrl-UZ"/>
        </w:rPr>
        <w:t>А18.</w:t>
      </w:r>
      <w:r w:rsidRPr="00AC4AAC">
        <w:rPr>
          <w:color w:val="auto"/>
          <w:lang w:val="uz-Cyrl-UZ"/>
        </w:rPr>
        <w:tab/>
        <w:t>Раҳбариятнинг амалдаги аъзолари аудиторлик хулосасида кўрсатилган барча даврлар давомида тегишли лавозимларда бўлмаган ҳолатлар юзага келиши мумкин. Бундай шахслар улар маълум даврда тегишли лавозимларда бўлмаганликлари сабабли баъзи ёки барча ёзма баёнотларни тақдим эта олмасликларини билдиришлари мумкин. Бироқ бу ҳолат ушбу шахслар умуман молиявий ҳисобот бўйича эга бўлган жавобгарликни камайтирмайди. Шундай қилиб, аудитор раҳбариятдан тегишли даврни (тегишли даврларни) тўлиқ қамраб оладиган ёзма баёнотларни сўраши керак деган талаб амал қилади.</w:t>
      </w:r>
    </w:p>
    <w:p w14:paraId="1E8A168E"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Ёзма баёнотларнинг шакли (</w:t>
      </w:r>
      <w:r w:rsidRPr="00AC4AAC">
        <w:rPr>
          <w:rFonts w:ascii="Times New Roman" w:hAnsi="Times New Roman" w:cs="Times New Roman"/>
          <w:sz w:val="20"/>
          <w:szCs w:val="20"/>
          <w:lang w:val="uz-Cyrl-UZ"/>
        </w:rPr>
        <w:t>15 бандга қаранг)</w:t>
      </w:r>
    </w:p>
    <w:p w14:paraId="5AD68F84" w14:textId="02117045" w:rsidR="00264290" w:rsidRPr="00AC4AAC" w:rsidRDefault="00264290" w:rsidP="00753889">
      <w:pPr>
        <w:pStyle w:val="ListA"/>
        <w:spacing w:before="240" w:line="276" w:lineRule="auto"/>
        <w:rPr>
          <w:color w:val="auto"/>
          <w:lang w:val="uz-Cyrl-UZ"/>
        </w:rPr>
      </w:pPr>
      <w:r w:rsidRPr="00AC4AAC">
        <w:rPr>
          <w:color w:val="auto"/>
          <w:lang w:val="uz-Cyrl-UZ"/>
        </w:rPr>
        <w:t>А19.</w:t>
      </w:r>
      <w:r w:rsidRPr="00AC4AAC">
        <w:rPr>
          <w:color w:val="auto"/>
          <w:lang w:val="uz-Cyrl-UZ"/>
        </w:rPr>
        <w:tab/>
        <w:t xml:space="preserve">Ёзма баёнотлар аудиторга йўналтирилган баёнот хатини ўз ичига олиши талаб қилинади. Бироқ, айрим </w:t>
      </w:r>
      <w:r w:rsidRPr="00AC4AAC">
        <w:rPr>
          <w:color w:val="auto"/>
          <w:lang w:val="uz-Cyrl-UZ"/>
        </w:rPr>
        <w:lastRenderedPageBreak/>
        <w:t xml:space="preserve">юрисдикцияларда раҳбарият қонун ёки норматив </w:t>
      </w:r>
      <w:r w:rsidR="00E24EB4" w:rsidRPr="00AC4AAC">
        <w:rPr>
          <w:color w:val="auto"/>
          <w:lang w:val="uz-Cyrl-UZ"/>
        </w:rPr>
        <w:t>ҳужжатларга</w:t>
      </w:r>
      <w:r w:rsidRPr="00AC4AAC">
        <w:rPr>
          <w:color w:val="auto"/>
          <w:lang w:val="uz-Cyrl-UZ"/>
        </w:rPr>
        <w:t xml:space="preserve"> кўра ўз жавобгарликлари ҳақида ёзма равишда очиқ баёнот беришга мажбур бўлиши мумкин. Бундай баёнот молиявий ҳисоботлар фойдаланувчиларига ёки тегишли органларга тақдим этилган бўлса-да, аудитор 10 ёки 11 бандда талаб қилинган баъзи ёки барча баёнотлар бўйича ёзма баёнотнинг мос шакли деб топиши мумкин. Шунингдек, бундай баёнотда қамраб олинган тегишли масалаларни баёнот хатига киритиш шарт эмас. Бу масала бўйича аудиторнинг қарорига қуйидаги омиллар таъсир қилиши мумкин:</w:t>
      </w:r>
    </w:p>
    <w:p w14:paraId="744C91F1" w14:textId="77777777" w:rsidR="00264290" w:rsidRPr="00AC4AAC" w:rsidRDefault="00264290" w:rsidP="00753889">
      <w:pPr>
        <w:pStyle w:val="IFACBulletIndented1"/>
        <w:widowControl/>
        <w:numPr>
          <w:ilvl w:val="0"/>
          <w:numId w:val="39"/>
        </w:numPr>
        <w:tabs>
          <w:tab w:val="left" w:pos="1094"/>
        </w:tabs>
        <w:spacing w:before="240" w:line="276" w:lineRule="auto"/>
        <w:ind w:left="1094" w:hanging="547"/>
        <w:rPr>
          <w:color w:val="auto"/>
          <w:lang w:val="uz-Cyrl-UZ"/>
        </w:rPr>
      </w:pPr>
      <w:r w:rsidRPr="00AC4AAC">
        <w:rPr>
          <w:color w:val="auto"/>
          <w:lang w:val="uz-Cyrl-UZ"/>
        </w:rPr>
        <w:t>баёнот 10 ва 11-бандларда кўрсатилган мажбуриятларнинг бажарилганлигини тасдиқлашни ўз ичига олиши.</w:t>
      </w:r>
    </w:p>
    <w:p w14:paraId="3887C655"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баёнот аудитор тегишли ёзма баёнотларни сўраётган шахслар томонидан тақдим этилган ёки тасдиқланганлиги.</w:t>
      </w:r>
    </w:p>
    <w:p w14:paraId="4BD0876A"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аудиторга баёнотнинг нусхаси молиявий ҳисобот бўйича аудиторлик хулосаси санасига максимал даражада яқин бўлган, лекин ундан кеч бўлмаган муддатда тақдим этилганлиги (14-бандга қаранг).</w:t>
      </w:r>
    </w:p>
    <w:p w14:paraId="6DB77D67" w14:textId="77777777" w:rsidR="00264290" w:rsidRPr="00AC4AAC" w:rsidRDefault="00264290" w:rsidP="00753889">
      <w:pPr>
        <w:pStyle w:val="ListA"/>
        <w:spacing w:before="240" w:line="276" w:lineRule="auto"/>
        <w:rPr>
          <w:color w:val="auto"/>
          <w:lang w:val="uz-Cyrl-UZ"/>
        </w:rPr>
      </w:pPr>
      <w:r w:rsidRPr="00AC4AAC">
        <w:rPr>
          <w:color w:val="auto"/>
          <w:lang w:val="uz-Cyrl-UZ"/>
        </w:rPr>
        <w:t>А20.</w:t>
      </w:r>
      <w:r w:rsidRPr="00AC4AAC">
        <w:rPr>
          <w:color w:val="auto"/>
          <w:lang w:val="uz-Cyrl-UZ"/>
        </w:rPr>
        <w:tab/>
        <w:t>Қонун ёки норматив ҳужжатларга риоя қилиш ёки молиявий ҳисоботни тасдиқлаш ҳақидаги расмий баёнот аудиторга барча зарур баёнотлар онгли равишда берилганлигига ишонч ҳосил қилиш имконини берадиган етарли маълумотни ўз ичига олмайди. Қонун ёки норматив ҳужжатда раҳбарият мажбуриятларининг тавсифи ҳам сўралган ёзма баёнотларнинг ўрнини босмайди.</w:t>
      </w:r>
    </w:p>
    <w:p w14:paraId="0C94FA34" w14:textId="77777777" w:rsidR="00264290" w:rsidRPr="00AC4AAC" w:rsidRDefault="00264290" w:rsidP="00753889">
      <w:pPr>
        <w:pStyle w:val="ListA"/>
        <w:spacing w:before="240" w:line="276" w:lineRule="auto"/>
        <w:rPr>
          <w:color w:val="auto"/>
          <w:lang w:val="uz-Cyrl-UZ"/>
        </w:rPr>
      </w:pPr>
      <w:r w:rsidRPr="00AC4AAC">
        <w:rPr>
          <w:color w:val="auto"/>
          <w:lang w:val="uz-Cyrl-UZ"/>
        </w:rPr>
        <w:t>А21.</w:t>
      </w:r>
      <w:r w:rsidRPr="00AC4AAC">
        <w:rPr>
          <w:color w:val="auto"/>
          <w:lang w:val="uz-Cyrl-UZ"/>
        </w:rPr>
        <w:tab/>
        <w:t>2-иловада баёнот хатига намунавий мисол келтирилган.</w:t>
      </w:r>
    </w:p>
    <w:p w14:paraId="618883C6"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Бошқарув учун масъул шахслар билан мулоқот қилиш (</w:t>
      </w:r>
      <w:r w:rsidRPr="00AC4AAC">
        <w:rPr>
          <w:rFonts w:ascii="Times New Roman" w:hAnsi="Times New Roman" w:cs="Times New Roman"/>
          <w:sz w:val="20"/>
          <w:szCs w:val="20"/>
          <w:lang w:val="uz-Cyrl-UZ"/>
        </w:rPr>
        <w:t>10–11, 13 бандларга қаранг)</w:t>
      </w:r>
    </w:p>
    <w:p w14:paraId="6531CCDD" w14:textId="77777777" w:rsidR="00264290" w:rsidRPr="00AC4AAC" w:rsidRDefault="00264290" w:rsidP="00753889">
      <w:pPr>
        <w:pStyle w:val="ListA"/>
        <w:spacing w:before="240" w:line="276" w:lineRule="auto"/>
        <w:rPr>
          <w:rStyle w:val="cssup"/>
          <w:color w:val="auto"/>
          <w:lang w:val="uz-Cyrl-UZ"/>
        </w:rPr>
      </w:pPr>
      <w:r w:rsidRPr="00AC4AAC">
        <w:rPr>
          <w:color w:val="auto"/>
          <w:lang w:val="uz-Cyrl-UZ"/>
        </w:rPr>
        <w:t>А22.</w:t>
      </w:r>
      <w:r w:rsidRPr="00AC4AAC">
        <w:rPr>
          <w:color w:val="auto"/>
          <w:lang w:val="uz-Cyrl-UZ"/>
        </w:rPr>
        <w:tab/>
        <w:t xml:space="preserve">260-сон АХС (Қайта таҳрирланган) аудитордан раҳбариятдан сўралган ёзма баёнотларни бошқарув учун масъул  шахсларга </w:t>
      </w:r>
      <w:r w:rsidRPr="00AC4AAC">
        <w:rPr>
          <w:lang w:val="uz-Cyrl-UZ"/>
        </w:rPr>
        <w:t>хабар қилишни талаб қилади.</w:t>
      </w:r>
      <w:r w:rsidRPr="00AC4AAC">
        <w:rPr>
          <w:rStyle w:val="cssup"/>
          <w:color w:val="auto"/>
          <w:lang w:val="uz-Cyrl-UZ"/>
        </w:rPr>
        <w:footnoteReference w:id="7"/>
      </w:r>
    </w:p>
    <w:p w14:paraId="3B9CE687" w14:textId="77777777" w:rsidR="00264290" w:rsidRPr="00AC4AAC" w:rsidRDefault="00264290" w:rsidP="00753889">
      <w:pPr>
        <w:suppressAutoHyphens/>
        <w:spacing w:before="240" w:after="0" w:line="276" w:lineRule="auto"/>
        <w:rPr>
          <w:rStyle w:val="csbl"/>
          <w:rFonts w:ascii="Times New Roman" w:hAnsi="Times New Roman" w:cs="Times New Roman"/>
          <w:sz w:val="20"/>
          <w:szCs w:val="20"/>
          <w:lang w:val="uz-Cyrl-UZ"/>
        </w:rPr>
      </w:pPr>
      <w:bookmarkStart w:id="3" w:name="_Hlk231106365"/>
      <w:r w:rsidRPr="00AC4AAC">
        <w:rPr>
          <w:rStyle w:val="csbl"/>
          <w:rFonts w:ascii="Times New Roman" w:hAnsi="Times New Roman" w:cs="Times New Roman"/>
          <w:sz w:val="20"/>
          <w:szCs w:val="20"/>
          <w:lang w:val="uz-Cyrl-UZ"/>
        </w:rPr>
        <w:t>Ёзма баёнотларнинг ишончлилигига шубҳа ва сўралган ёзма баёнотларнинг тақдим этилмаслиги</w:t>
      </w:r>
      <w:bookmarkEnd w:id="3"/>
      <w:r w:rsidRPr="00AC4AAC">
        <w:rPr>
          <w:rStyle w:val="csbl"/>
          <w:rFonts w:ascii="Times New Roman" w:hAnsi="Times New Roman" w:cs="Times New Roman"/>
          <w:sz w:val="20"/>
          <w:szCs w:val="20"/>
          <w:lang w:val="uz-Cyrl-UZ"/>
        </w:rPr>
        <w:t>.</w:t>
      </w:r>
    </w:p>
    <w:p w14:paraId="1BBC7A33" w14:textId="77777777" w:rsidR="00264290" w:rsidRPr="00AC4AAC" w:rsidRDefault="00264290" w:rsidP="00753889">
      <w:pPr>
        <w:spacing w:before="240" w:after="0" w:line="276" w:lineRule="auto"/>
        <w:rPr>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 xml:space="preserve">Ёзма баёнотларнинг ишончлилигига шубҳа </w:t>
      </w:r>
      <w:r w:rsidRPr="00AC4AAC">
        <w:rPr>
          <w:rFonts w:ascii="Times New Roman" w:hAnsi="Times New Roman" w:cs="Times New Roman"/>
          <w:sz w:val="20"/>
          <w:szCs w:val="20"/>
          <w:lang w:val="uz-Cyrl-UZ"/>
        </w:rPr>
        <w:t>(16–17 бандларга қаранг)</w:t>
      </w:r>
    </w:p>
    <w:p w14:paraId="6D2F3043" w14:textId="1E844D5A" w:rsidR="00264290" w:rsidRPr="00AC4AAC" w:rsidRDefault="00264290" w:rsidP="00753889">
      <w:pPr>
        <w:pStyle w:val="ListA"/>
        <w:spacing w:before="240" w:line="276" w:lineRule="auto"/>
        <w:rPr>
          <w:color w:val="auto"/>
          <w:lang w:val="uz-Cyrl-UZ"/>
        </w:rPr>
      </w:pPr>
      <w:r w:rsidRPr="00AC4AAC">
        <w:rPr>
          <w:color w:val="auto"/>
          <w:lang w:val="uz-Cyrl-UZ"/>
        </w:rPr>
        <w:t>А23.</w:t>
      </w:r>
      <w:r w:rsidRPr="00AC4AAC">
        <w:rPr>
          <w:color w:val="auto"/>
          <w:lang w:val="uz-Cyrl-UZ"/>
        </w:rPr>
        <w:tab/>
        <w:t xml:space="preserve">Бир ёки бир нечта ёзма баёнотлар ва бошқа манбадан олинган аудит далиллари ўртасида номувофиқликлар аниқланган ҳолда, аудитор </w:t>
      </w:r>
      <w:r w:rsidR="00E24EB4" w:rsidRPr="00AC4AAC">
        <w:rPr>
          <w:color w:val="auto"/>
          <w:lang w:val="uz-Cyrl-UZ"/>
        </w:rPr>
        <w:t>рискка</w:t>
      </w:r>
      <w:r w:rsidRPr="00AC4AAC">
        <w:rPr>
          <w:color w:val="auto"/>
          <w:lang w:val="uz-Cyrl-UZ"/>
        </w:rPr>
        <w:t xml:space="preserve"> баҳо беришлари долзарб бўлиб қолаётганлигини таҳлил қилиши мумкин, ва агар шундай бўлмаса, </w:t>
      </w:r>
      <w:r w:rsidR="00E24EB4" w:rsidRPr="00AC4AAC">
        <w:rPr>
          <w:color w:val="auto"/>
          <w:lang w:val="uz-Cyrl-UZ"/>
        </w:rPr>
        <w:t>рискка</w:t>
      </w:r>
      <w:r w:rsidRPr="00AC4AAC">
        <w:rPr>
          <w:color w:val="auto"/>
          <w:lang w:val="uz-Cyrl-UZ"/>
        </w:rPr>
        <w:t xml:space="preserve"> баҳо беришларини қайта таҳлилий текшируви ва баҳо берилган рискларга жавобан чоралар кўриш учун кейинги аудиторлик тартиб-таомилларининг характери, бажариш муддатлари ва кўламини аниқлаши мумкин.</w:t>
      </w:r>
    </w:p>
    <w:p w14:paraId="3A65871D" w14:textId="77777777" w:rsidR="00264290" w:rsidRPr="00AC4AAC" w:rsidRDefault="00264290" w:rsidP="00753889">
      <w:pPr>
        <w:pStyle w:val="ListA"/>
        <w:spacing w:before="240" w:line="276" w:lineRule="auto"/>
        <w:rPr>
          <w:color w:val="auto"/>
          <w:lang w:val="uz-Cyrl-UZ"/>
        </w:rPr>
      </w:pPr>
      <w:r w:rsidRPr="00AC4AAC">
        <w:rPr>
          <w:color w:val="auto"/>
          <w:lang w:val="uz-Cyrl-UZ"/>
        </w:rPr>
        <w:t>А24.</w:t>
      </w:r>
      <w:r w:rsidRPr="00AC4AAC">
        <w:rPr>
          <w:color w:val="auto"/>
          <w:lang w:val="uz-Cyrl-UZ"/>
        </w:rPr>
        <w:tab/>
        <w:t>Раҳбариятнинг малакаси, ҳалоллиги, ахлоқий қадриятлари ёки виждонлилиги ёки унинг бу хусусиятларга эришишга ёки эришилишини таъминлашга интилиши борасидаги шубҳалар аудиторнинг молиявий ҳисоботда раҳбарият томонидан бузиб кўрсатиш риски даражаси шундайки, аудитни ўтказиш мумкин эмас деган хулосаси учун асос бўлиши мумкин. Бундай ҳолда, бошқарув учун масъул шахслар тегишли тузатиш чораларини кўрадиган ҳоллардан ташқари, аудитор қўлланиладиган қонун ёки норматив ҳужжатга мувофиқ мумкин бўлса, топшириқдан воз кечишни зарур деб ҳисоблаши мумкин. Бироқ, бундай ҳаракатлар аудитор модификация қилинмаган фикр билдириши учун етарли бўлмаслиги мумкин.</w:t>
      </w:r>
    </w:p>
    <w:p w14:paraId="050E7EB7" w14:textId="77777777" w:rsidR="00264290" w:rsidRPr="00AC4AAC" w:rsidRDefault="00264290" w:rsidP="00753889">
      <w:pPr>
        <w:pStyle w:val="ListA"/>
        <w:spacing w:before="240" w:line="276" w:lineRule="auto"/>
        <w:rPr>
          <w:color w:val="auto"/>
          <w:lang w:val="uz-Cyrl-UZ"/>
        </w:rPr>
      </w:pPr>
      <w:r w:rsidRPr="00AC4AAC">
        <w:rPr>
          <w:color w:val="auto"/>
          <w:lang w:val="uz-Cyrl-UZ"/>
        </w:rPr>
        <w:t>А25.</w:t>
      </w:r>
      <w:r w:rsidRPr="00AC4AAC">
        <w:rPr>
          <w:color w:val="auto"/>
          <w:lang w:val="uz-Cyrl-UZ"/>
        </w:rPr>
        <w:tab/>
        <w:t>230-сон АХС аудитордан аудит давомида юзага келган муҳим масалаларни, улар бўйича чиқарилган хулосаларни ва ушбу хулосаларга эришишда қилинган муҳим профессионал мулоҳазаларни ҳужжатлаштиришни талаб қилади.</w:t>
      </w:r>
      <w:r w:rsidRPr="00AC4AAC">
        <w:rPr>
          <w:rStyle w:val="cssup"/>
          <w:color w:val="auto"/>
          <w:lang w:val="uz-Cyrl-UZ"/>
        </w:rPr>
        <w:footnoteReference w:id="8"/>
      </w:r>
      <w:r w:rsidRPr="00AC4AAC">
        <w:rPr>
          <w:color w:val="auto"/>
          <w:lang w:val="uz-Cyrl-UZ"/>
        </w:rPr>
        <w:t xml:space="preserve"> Аудитор раҳбариятнинг малакаси, ҳалоллиги, ахлоқий қадриятлари ёки </w:t>
      </w:r>
      <w:r w:rsidRPr="00AC4AAC">
        <w:rPr>
          <w:lang w:val="uz-Cyrl-UZ"/>
        </w:rPr>
        <w:t>виждонлилигига ёки уларга содиқлиги ёки уларни амалга оширишга оид муҳим масалаларни аниқлаган бўлиши мумкин, аммо ёзма баёнотлар шунга қарамай ишончли, деган хулосага келган. Бундай ҳолатда, бу муҳим масала 230-сон АХСга мувофиқ ҳужжатлаштирилади.</w:t>
      </w:r>
    </w:p>
    <w:p w14:paraId="1A839CA7" w14:textId="77777777" w:rsidR="00264290" w:rsidRPr="00AC4AAC" w:rsidRDefault="00264290" w:rsidP="00753889">
      <w:pPr>
        <w:spacing w:before="240" w:after="0" w:line="276" w:lineRule="auto"/>
        <w:rPr>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 xml:space="preserve">Раҳбариятнинг жавобгарликлари тўғрисида ёзма баёнотлар </w:t>
      </w:r>
      <w:r w:rsidRPr="00AC4AAC">
        <w:rPr>
          <w:rFonts w:ascii="Times New Roman" w:hAnsi="Times New Roman" w:cs="Times New Roman"/>
          <w:sz w:val="20"/>
          <w:szCs w:val="20"/>
          <w:lang w:val="uz-Cyrl-UZ"/>
        </w:rPr>
        <w:t>(20 бандга қаранг)</w:t>
      </w:r>
    </w:p>
    <w:p w14:paraId="7387ECB8" w14:textId="77777777" w:rsidR="00264290" w:rsidRPr="00AC4AAC" w:rsidRDefault="00264290" w:rsidP="00753889">
      <w:pPr>
        <w:pStyle w:val="ListA"/>
        <w:spacing w:before="240" w:line="276" w:lineRule="auto"/>
        <w:rPr>
          <w:rStyle w:val="cssup"/>
          <w:color w:val="auto"/>
          <w:lang w:val="uz-Cyrl-UZ"/>
        </w:rPr>
      </w:pPr>
      <w:r w:rsidRPr="00AC4AAC">
        <w:rPr>
          <w:color w:val="auto"/>
          <w:lang w:val="uz-Cyrl-UZ"/>
        </w:rPr>
        <w:lastRenderedPageBreak/>
        <w:t>А26.</w:t>
      </w:r>
      <w:r w:rsidRPr="00AC4AAC">
        <w:rPr>
          <w:color w:val="auto"/>
          <w:lang w:val="uz-Cyrl-UZ"/>
        </w:rPr>
        <w:tab/>
        <w:t>А7 бандида тушунтирилганидек, аудитор фақат бошқа аудит далилларига асосланиб раҳбарият 10 ва 11-бандларда кўрсатилган жавобгарликларни бажарганлиги ҳақида хулоса чиқара олмайди. Шунга кўра, агар 20(a) бандда кўрсатилганидек, аудитор бу масалалар бўйича ёзма баёнотлар ишончсиз деган хулосага келса, ёки агар раҳбарият бу ёзма баёнотларни тақдим этмаса, аудитор етарли ва муносиб аудит далилларини олиш имкониятига эга бўлмайди. Аудиторнинг бундай имкониятга эга эмаслиги молиявий ҳисоботда кўрсатиши мумкин бўлган таъсир молиявий ҳисоботнинг аниқ элементлари, ҳисоблари ёки моддалари билан чекланмайди, ва шунинг учун, кенг қамровли характерга эга. 705-сон АХС (Қайта таҳрирланган) аудиторни бундай шароитларда молиявий ҳисобот ҳақида фикр билдиришдан бош тортишга мажбур қилади.</w:t>
      </w:r>
      <w:r w:rsidRPr="00AC4AAC">
        <w:rPr>
          <w:rStyle w:val="cssup"/>
          <w:color w:val="auto"/>
          <w:lang w:val="uz-Cyrl-UZ"/>
        </w:rPr>
        <w:footnoteReference w:id="9"/>
      </w:r>
    </w:p>
    <w:p w14:paraId="2019C1FA" w14:textId="77777777" w:rsidR="00264290" w:rsidRPr="00AC4AAC" w:rsidRDefault="00264290" w:rsidP="00753889">
      <w:pPr>
        <w:pStyle w:val="ListA"/>
        <w:spacing w:before="240" w:line="276" w:lineRule="auto"/>
        <w:rPr>
          <w:color w:val="auto"/>
          <w:lang w:val="uz-Cyrl-UZ"/>
        </w:rPr>
      </w:pPr>
      <w:r w:rsidRPr="00AC4AAC">
        <w:rPr>
          <w:color w:val="auto"/>
          <w:lang w:val="uz-Cyrl-UZ"/>
        </w:rPr>
        <w:t>А27.</w:t>
      </w:r>
      <w:r w:rsidRPr="00AC4AAC">
        <w:rPr>
          <w:color w:val="auto"/>
          <w:lang w:val="uz-Cyrl-UZ"/>
        </w:rPr>
        <w:tab/>
        <w:t>Аудитор томонидан сўралган ёзма баёнот ўзгартирилган бўлса ҳам, бу раҳбарият ёзма баёнотни тақдим этмаганини англатмайди. Шунингдек, бундай ўзгартиришнинг асосий сабаби аудитор хулосасидаги фикрга таъсир қилиши мумкин. Масалан:</w:t>
      </w:r>
    </w:p>
    <w:p w14:paraId="1733499F" w14:textId="77777777" w:rsidR="00264290" w:rsidRPr="00AC4AAC" w:rsidRDefault="00264290" w:rsidP="00753889">
      <w:pPr>
        <w:pStyle w:val="IFACBulletIndented1"/>
        <w:numPr>
          <w:ilvl w:val="0"/>
          <w:numId w:val="39"/>
        </w:numPr>
        <w:tabs>
          <w:tab w:val="left" w:pos="1094"/>
        </w:tabs>
        <w:spacing w:before="240" w:line="276" w:lineRule="auto"/>
        <w:ind w:left="1094" w:hanging="547"/>
        <w:rPr>
          <w:color w:val="auto"/>
          <w:lang w:val="uz-Cyrl-UZ"/>
        </w:rPr>
      </w:pPr>
      <w:r w:rsidRPr="00AC4AAC">
        <w:rPr>
          <w:color w:val="auto"/>
          <w:lang w:val="uz-Cyrl-UZ"/>
        </w:rPr>
        <w:t>раҳбариятнинг молиявий ҳисоботни тайёрлаш бўйича ўз мажбуриятларини бажариши ҳақидаги ёзма баёнотлар раҳбарият қўлланиладиган молиявий ҳисобот концептуал асосида мавжуд бўлган маълум талабга риоя қилишдан муҳим бузиб кўрсатиш ҳолларидан ташқари, молиявий ҳисобот ушбу концептуал асосга мувофиқ тайёрланган деб ҳисоблашини кўрсатиши мумкин. 20-банд талаби қўлланилмайди, чунки аудитор раҳбарият ишончли ёзма баёнот тақдим этган деган хулосага келган. Бироқ 705-сон АХСга мувофиқ аудитор ушбу риоя қилмасликнинг аудиторлик хулосасида билдирилган фикрга таъсирини ҳисобга олиши лозим.</w:t>
      </w:r>
    </w:p>
    <w:p w14:paraId="259C1C46" w14:textId="77777777" w:rsidR="00264290" w:rsidRPr="00AC4AAC" w:rsidRDefault="00264290" w:rsidP="00753889">
      <w:pPr>
        <w:pStyle w:val="ListA"/>
        <w:numPr>
          <w:ilvl w:val="0"/>
          <w:numId w:val="39"/>
        </w:numPr>
        <w:spacing w:before="240" w:line="276" w:lineRule="auto"/>
        <w:ind w:left="1048"/>
        <w:jc w:val="left"/>
        <w:rPr>
          <w:color w:val="auto"/>
          <w:spacing w:val="-4"/>
          <w:lang w:val="uz-Cyrl-UZ"/>
        </w:rPr>
      </w:pPr>
      <w:r w:rsidRPr="00AC4AAC">
        <w:rPr>
          <w:color w:val="auto"/>
          <w:lang w:val="uz-Cyrl-UZ"/>
        </w:rPr>
        <w:t>раҳбариятнинг аудиторга аудиторлик топшириғи шартларида назарда тутилган барча зарур маълумотларни тақдим этиш мажбурияти бўйича ёзма баёнотда, раҳбарият фикрича, ёнғин натижасида йўқ қилинган маълумотдан ташқари, у бундай маълумотни аудиторга тақдим этганлиги кўрсатилиши мумкин. 20-банд талаби қўлланилмайди, чунки аудитор раҳбарият ишончли ёзма баёнот тақдим этган деган хулосага келган. Бироқ 705-сон АХСга мувофиқ аудитор ёнғин натижасида йўқ қилинган маълумотнинг унинг тарқалиш даражасини ҳисобга олган ҳолда молиявий ҳисоботга таъсирини, шунингдек маълумотни йўқ қилиш фактининг аудиторлик хулосасида билдирилган фикрга таъсирини ҳисобга олиши лозим.</w:t>
      </w:r>
    </w:p>
    <w:p w14:paraId="3939393B" w14:textId="77777777" w:rsidR="009125D3" w:rsidRPr="00AC4AAC" w:rsidRDefault="009125D3" w:rsidP="00753889">
      <w:pPr>
        <w:suppressAutoHyphens/>
        <w:spacing w:before="240" w:after="0" w:line="276" w:lineRule="auto"/>
        <w:jc w:val="right"/>
        <w:rPr>
          <w:rStyle w:val="csbl"/>
          <w:rFonts w:ascii="Times New Roman" w:hAnsi="Times New Roman" w:cs="Times New Roman"/>
          <w:sz w:val="20"/>
          <w:szCs w:val="20"/>
          <w:lang w:val="uz-Cyrl-UZ"/>
        </w:rPr>
        <w:sectPr w:rsidR="009125D3" w:rsidRPr="00AC4AAC" w:rsidSect="00823FFD">
          <w:pgSz w:w="11906" w:h="16838"/>
          <w:pgMar w:top="851" w:right="851" w:bottom="851" w:left="1134" w:header="709" w:footer="709" w:gutter="0"/>
          <w:cols w:space="708"/>
          <w:docGrid w:linePitch="360"/>
        </w:sectPr>
      </w:pPr>
    </w:p>
    <w:p w14:paraId="70F57627" w14:textId="4EA208D2" w:rsidR="00264290" w:rsidRPr="00AC4AAC" w:rsidRDefault="00264290" w:rsidP="00753889">
      <w:pPr>
        <w:suppressAutoHyphens/>
        <w:spacing w:before="240" w:after="0" w:line="276" w:lineRule="auto"/>
        <w:jc w:val="right"/>
        <w:rPr>
          <w:rStyle w:val="csbl"/>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lastRenderedPageBreak/>
        <w:t>1 ИЛОВА</w:t>
      </w:r>
    </w:p>
    <w:p w14:paraId="13C2B660" w14:textId="77777777" w:rsidR="00264290" w:rsidRPr="00AC4AAC" w:rsidRDefault="00264290" w:rsidP="00753889">
      <w:pPr>
        <w:suppressAutoHyphens/>
        <w:spacing w:before="240" w:after="0" w:line="276" w:lineRule="auto"/>
        <w:jc w:val="right"/>
        <w:rPr>
          <w:rFonts w:ascii="Times New Roman" w:hAnsi="Times New Roman" w:cs="Times New Roman"/>
          <w:sz w:val="20"/>
          <w:szCs w:val="20"/>
          <w:lang w:val="uz-Cyrl-UZ"/>
        </w:rPr>
      </w:pPr>
      <w:r w:rsidRPr="00AC4AAC">
        <w:rPr>
          <w:rFonts w:ascii="Times New Roman" w:hAnsi="Times New Roman" w:cs="Times New Roman"/>
          <w:sz w:val="20"/>
          <w:szCs w:val="20"/>
          <w:lang w:val="uz-Cyrl-UZ"/>
        </w:rPr>
        <w:t>(2 бандга қаранг)</w:t>
      </w:r>
    </w:p>
    <w:p w14:paraId="2FDB2C43" w14:textId="77777777" w:rsidR="00264290" w:rsidRPr="00AC4AAC" w:rsidRDefault="00264290" w:rsidP="00753889">
      <w:pPr>
        <w:pStyle w:val="ListA"/>
        <w:spacing w:before="240" w:line="276" w:lineRule="auto"/>
        <w:jc w:val="left"/>
        <w:rPr>
          <w:color w:val="auto"/>
          <w:spacing w:val="-4"/>
          <w:lang w:val="uz-Cyrl-UZ"/>
        </w:rPr>
      </w:pPr>
    </w:p>
    <w:p w14:paraId="063DC057" w14:textId="77777777" w:rsidR="00264290" w:rsidRPr="00AC4AAC" w:rsidRDefault="00264290" w:rsidP="00753889">
      <w:pPr>
        <w:suppressAutoHyphens/>
        <w:spacing w:before="240" w:after="0" w:line="276" w:lineRule="auto"/>
        <w:rPr>
          <w:rStyle w:val="csbl"/>
          <w:rFonts w:ascii="Times New Roman" w:hAnsi="Times New Roman" w:cs="Times New Roman"/>
          <w:sz w:val="20"/>
          <w:szCs w:val="20"/>
          <w:lang w:val="uz-Cyrl-UZ"/>
        </w:rPr>
      </w:pPr>
      <w:bookmarkStart w:id="4" w:name="_Hlk231106632"/>
      <w:r w:rsidRPr="00AC4AAC">
        <w:rPr>
          <w:rStyle w:val="csbl"/>
          <w:rFonts w:ascii="Times New Roman" w:hAnsi="Times New Roman" w:cs="Times New Roman"/>
          <w:sz w:val="20"/>
          <w:szCs w:val="20"/>
          <w:lang w:val="uz-Cyrl-UZ"/>
        </w:rPr>
        <w:t>Ёзма баёнотлар учун талабларни ўз ичига олган АХСлар рўйхати</w:t>
      </w:r>
      <w:bookmarkEnd w:id="4"/>
      <w:r w:rsidRPr="00AC4AAC">
        <w:rPr>
          <w:rStyle w:val="csbl"/>
          <w:rFonts w:ascii="Times New Roman" w:hAnsi="Times New Roman" w:cs="Times New Roman"/>
          <w:sz w:val="20"/>
          <w:szCs w:val="20"/>
          <w:lang w:val="uz-Cyrl-UZ"/>
        </w:rPr>
        <w:t>:</w:t>
      </w:r>
    </w:p>
    <w:p w14:paraId="0057BB77"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Ушбу илова бошқа АХСлардаги мавзуга оид махсус ёзма баёнотларни талаб қиладиган бандларни аниқлайди. Бу рўйхат АХСлардаги талаблар ва стандартни қўллаш ва бошқа изоҳловчи материалларни таҳлилий текширув  ўрнини босмайди.</w:t>
      </w:r>
    </w:p>
    <w:p w14:paraId="40BF6653"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240-сон АХС, “</w:t>
      </w:r>
      <w:r w:rsidRPr="00AC4AAC">
        <w:rPr>
          <w:rFonts w:ascii="Times New Roman" w:hAnsi="Times New Roman" w:cs="Times New Roman"/>
          <w:i/>
          <w:iCs/>
          <w:sz w:val="20"/>
          <w:szCs w:val="20"/>
          <w:lang w:val="uz-Cyrl-UZ"/>
        </w:rPr>
        <w:t>Молиявий ҳисоботлар аудитида фирибгарликка оид аудиторнинг жавобгарликлари</w:t>
      </w:r>
      <w:r w:rsidRPr="00AC4AAC">
        <w:rPr>
          <w:rFonts w:ascii="Times New Roman" w:hAnsi="Times New Roman" w:cs="Times New Roman"/>
          <w:sz w:val="20"/>
          <w:szCs w:val="20"/>
          <w:lang w:val="uz-Cyrl-UZ"/>
        </w:rPr>
        <w:t>” - 40-банд</w:t>
      </w:r>
    </w:p>
    <w:p w14:paraId="09C54A6F"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250-сон АХС (Қайта таҳрирланган), “</w:t>
      </w:r>
      <w:r w:rsidRPr="00AC4AAC">
        <w:rPr>
          <w:rFonts w:ascii="Times New Roman" w:hAnsi="Times New Roman" w:cs="Times New Roman"/>
          <w:i/>
          <w:iCs/>
          <w:sz w:val="20"/>
          <w:szCs w:val="20"/>
          <w:lang w:val="uz-Cyrl-UZ"/>
        </w:rPr>
        <w:t xml:space="preserve">Молиявий ҳисоботлар аудитида қонунлар ва норматив-ҳуқуқий ҳужжатларни таҳлилий текшируви </w:t>
      </w:r>
      <w:r w:rsidRPr="00AC4AAC">
        <w:rPr>
          <w:rFonts w:ascii="Times New Roman" w:hAnsi="Times New Roman" w:cs="Times New Roman"/>
          <w:sz w:val="20"/>
          <w:szCs w:val="20"/>
          <w:lang w:val="uz-Cyrl-UZ"/>
        </w:rPr>
        <w:t>” - 17-банд</w:t>
      </w:r>
    </w:p>
    <w:p w14:paraId="70C542BD"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450-сон АХС, “</w:t>
      </w:r>
      <w:r w:rsidRPr="00AC4AAC">
        <w:rPr>
          <w:rFonts w:ascii="Times New Roman" w:hAnsi="Times New Roman" w:cs="Times New Roman"/>
          <w:i/>
          <w:iCs/>
          <w:sz w:val="20"/>
          <w:szCs w:val="20"/>
          <w:lang w:val="uz-Cyrl-UZ"/>
        </w:rPr>
        <w:t>Аудит давомида аниқланган бузиб кўрсатишларни баҳолаш</w:t>
      </w:r>
      <w:r w:rsidRPr="00AC4AAC">
        <w:rPr>
          <w:rFonts w:ascii="Times New Roman" w:hAnsi="Times New Roman" w:cs="Times New Roman"/>
          <w:sz w:val="20"/>
          <w:szCs w:val="20"/>
          <w:lang w:val="uz-Cyrl-UZ"/>
        </w:rPr>
        <w:t>” - 14-банд</w:t>
      </w:r>
    </w:p>
    <w:p w14:paraId="5A9E3243"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501-сон АХС, “</w:t>
      </w:r>
      <w:r w:rsidRPr="00AC4AAC">
        <w:rPr>
          <w:rFonts w:ascii="Times New Roman" w:hAnsi="Times New Roman" w:cs="Times New Roman"/>
          <w:i/>
          <w:iCs/>
          <w:sz w:val="20"/>
          <w:szCs w:val="20"/>
          <w:lang w:val="uz-Cyrl-UZ"/>
        </w:rPr>
        <w:t>Аудит далили — танланган моддалар учун махсус мулоҳазалар</w:t>
      </w:r>
      <w:r w:rsidRPr="00AC4AAC">
        <w:rPr>
          <w:rFonts w:ascii="Times New Roman" w:hAnsi="Times New Roman" w:cs="Times New Roman"/>
          <w:sz w:val="20"/>
          <w:szCs w:val="20"/>
          <w:lang w:val="uz-Cyrl-UZ"/>
        </w:rPr>
        <w:t>” - 12-банд</w:t>
      </w:r>
    </w:p>
    <w:p w14:paraId="01FB19DF" w14:textId="706CC0BE"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540-сон АХС (Қайта таҳрирланган), “</w:t>
      </w:r>
      <w:r w:rsidRPr="00AC4AAC">
        <w:rPr>
          <w:rFonts w:ascii="Times New Roman" w:hAnsi="Times New Roman" w:cs="Times New Roman"/>
          <w:i/>
          <w:iCs/>
          <w:sz w:val="20"/>
          <w:szCs w:val="20"/>
          <w:lang w:val="uz-Cyrl-UZ"/>
        </w:rPr>
        <w:t xml:space="preserve">Ҳисоб </w:t>
      </w:r>
      <w:r w:rsidR="00E24EB4" w:rsidRPr="00AC4AAC">
        <w:rPr>
          <w:rFonts w:ascii="Times New Roman" w:hAnsi="Times New Roman" w:cs="Times New Roman"/>
          <w:i/>
          <w:iCs/>
          <w:sz w:val="20"/>
          <w:szCs w:val="20"/>
          <w:lang w:val="uz-Cyrl-UZ"/>
        </w:rPr>
        <w:t>баҳолари</w:t>
      </w:r>
      <w:r w:rsidRPr="00AC4AAC">
        <w:rPr>
          <w:rFonts w:ascii="Times New Roman" w:hAnsi="Times New Roman" w:cs="Times New Roman"/>
          <w:i/>
          <w:iCs/>
          <w:sz w:val="20"/>
          <w:szCs w:val="20"/>
          <w:lang w:val="uz-Cyrl-UZ"/>
        </w:rPr>
        <w:t xml:space="preserve"> ва уларга тегишли маълумотларни ёритиб беришни аудит қилиш</w:t>
      </w:r>
      <w:r w:rsidRPr="00AC4AAC">
        <w:rPr>
          <w:rFonts w:ascii="Times New Roman" w:hAnsi="Times New Roman" w:cs="Times New Roman"/>
          <w:sz w:val="20"/>
          <w:szCs w:val="20"/>
          <w:lang w:val="uz-Cyrl-UZ"/>
        </w:rPr>
        <w:t>” - 37-банд</w:t>
      </w:r>
    </w:p>
    <w:p w14:paraId="191C3836"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550-сон АХС, “</w:t>
      </w:r>
      <w:r w:rsidRPr="00AC4AAC">
        <w:rPr>
          <w:rFonts w:ascii="Times New Roman" w:hAnsi="Times New Roman" w:cs="Times New Roman"/>
          <w:i/>
          <w:iCs/>
          <w:sz w:val="20"/>
          <w:szCs w:val="20"/>
          <w:lang w:val="uz-Cyrl-UZ"/>
        </w:rPr>
        <w:t>Боғлиқ томонлар</w:t>
      </w:r>
      <w:r w:rsidRPr="00AC4AAC">
        <w:rPr>
          <w:rFonts w:ascii="Times New Roman" w:hAnsi="Times New Roman" w:cs="Times New Roman"/>
          <w:sz w:val="20"/>
          <w:szCs w:val="20"/>
          <w:lang w:val="uz-Cyrl-UZ"/>
        </w:rPr>
        <w:t>” - 26-банд</w:t>
      </w:r>
    </w:p>
    <w:p w14:paraId="6AA52BEF"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560-сон АХС, “</w:t>
      </w:r>
      <w:r w:rsidRPr="00AC4AAC">
        <w:rPr>
          <w:rFonts w:ascii="Times New Roman" w:hAnsi="Times New Roman" w:cs="Times New Roman"/>
          <w:i/>
          <w:iCs/>
          <w:sz w:val="20"/>
          <w:szCs w:val="20"/>
          <w:lang w:val="uz-Cyrl-UZ"/>
        </w:rPr>
        <w:t>Ҳисобот санасидан кейинги ҳодисалар</w:t>
      </w:r>
      <w:r w:rsidRPr="00AC4AAC">
        <w:rPr>
          <w:rFonts w:ascii="Times New Roman" w:hAnsi="Times New Roman" w:cs="Times New Roman"/>
          <w:sz w:val="20"/>
          <w:szCs w:val="20"/>
          <w:lang w:val="uz-Cyrl-UZ"/>
        </w:rPr>
        <w:t>” - 9-банд</w:t>
      </w:r>
    </w:p>
    <w:p w14:paraId="5D936922"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570-сон АХС (Қайта таҳрирланган), “</w:t>
      </w:r>
      <w:r w:rsidRPr="00AC4AAC">
        <w:rPr>
          <w:rFonts w:ascii="Times New Roman" w:hAnsi="Times New Roman" w:cs="Times New Roman"/>
          <w:i/>
          <w:iCs/>
          <w:sz w:val="20"/>
          <w:szCs w:val="20"/>
          <w:lang w:val="uz-Cyrl-UZ"/>
        </w:rPr>
        <w:t>Фаолият узлуксизлиги</w:t>
      </w:r>
      <w:r w:rsidRPr="00AC4AAC">
        <w:rPr>
          <w:rFonts w:ascii="Times New Roman" w:hAnsi="Times New Roman" w:cs="Times New Roman"/>
          <w:sz w:val="20"/>
          <w:szCs w:val="20"/>
          <w:lang w:val="uz-Cyrl-UZ"/>
        </w:rPr>
        <w:t>” - 16(e)-банд</w:t>
      </w:r>
    </w:p>
    <w:p w14:paraId="7B351A1C" w14:textId="77777777" w:rsidR="00264290" w:rsidRPr="00AC4AAC" w:rsidRDefault="00264290" w:rsidP="00753889">
      <w:pPr>
        <w:pStyle w:val="a7"/>
        <w:widowControl w:val="0"/>
        <w:numPr>
          <w:ilvl w:val="0"/>
          <w:numId w:val="43"/>
        </w:numPr>
        <w:suppressAutoHyphens/>
        <w:autoSpaceDE w:val="0"/>
        <w:autoSpaceDN w:val="0"/>
        <w:adjustRightInd w:val="0"/>
        <w:spacing w:before="240" w:after="0" w:line="276" w:lineRule="auto"/>
        <w:ind w:left="567" w:hanging="567"/>
        <w:rPr>
          <w:rFonts w:ascii="Times New Roman" w:hAnsi="Times New Roman" w:cs="Times New Roman"/>
          <w:sz w:val="20"/>
          <w:szCs w:val="20"/>
          <w:lang w:val="uz-Cyrl-UZ"/>
        </w:rPr>
      </w:pPr>
      <w:r w:rsidRPr="00AC4AAC">
        <w:rPr>
          <w:rFonts w:ascii="Times New Roman" w:hAnsi="Times New Roman" w:cs="Times New Roman"/>
          <w:sz w:val="20"/>
          <w:szCs w:val="20"/>
          <w:lang w:val="uz-Cyrl-UZ"/>
        </w:rPr>
        <w:t>710-сон АХС, “</w:t>
      </w:r>
      <w:r w:rsidRPr="00AC4AAC">
        <w:rPr>
          <w:rFonts w:ascii="Times New Roman" w:hAnsi="Times New Roman" w:cs="Times New Roman"/>
          <w:i/>
          <w:iCs/>
          <w:sz w:val="20"/>
          <w:szCs w:val="20"/>
          <w:lang w:val="uz-Cyrl-UZ"/>
        </w:rPr>
        <w:t>Қиёсий маълумотлар — қиёсий рақамлар ва молиявий ҳисоботлар</w:t>
      </w:r>
      <w:r w:rsidRPr="00AC4AAC">
        <w:rPr>
          <w:rFonts w:ascii="Times New Roman" w:hAnsi="Times New Roman" w:cs="Times New Roman"/>
          <w:sz w:val="20"/>
          <w:szCs w:val="20"/>
          <w:lang w:val="uz-Cyrl-UZ"/>
        </w:rPr>
        <w:t>” - 9-банд</w:t>
      </w:r>
    </w:p>
    <w:p w14:paraId="3F379F6E" w14:textId="77777777" w:rsidR="00264290" w:rsidRPr="00AC4AAC" w:rsidRDefault="00264290" w:rsidP="00753889">
      <w:pPr>
        <w:pStyle w:val="ListA"/>
        <w:numPr>
          <w:ilvl w:val="0"/>
          <w:numId w:val="43"/>
        </w:numPr>
        <w:spacing w:before="240" w:line="276" w:lineRule="auto"/>
        <w:ind w:left="567" w:hanging="567"/>
        <w:jc w:val="left"/>
        <w:rPr>
          <w:color w:val="auto"/>
          <w:spacing w:val="-4"/>
          <w:lang w:val="uz-Cyrl-UZ"/>
        </w:rPr>
      </w:pPr>
      <w:r w:rsidRPr="00AC4AAC">
        <w:rPr>
          <w:color w:val="auto"/>
          <w:lang w:val="uz-Cyrl-UZ"/>
        </w:rPr>
        <w:t>720-сон АХС (Қайта таҳрирланган), “</w:t>
      </w:r>
      <w:r w:rsidRPr="00AC4AAC">
        <w:rPr>
          <w:i/>
          <w:iCs/>
          <w:color w:val="auto"/>
          <w:lang w:val="uz-Cyrl-UZ"/>
        </w:rPr>
        <w:t>Бошқа маълумотларга оид аудиторнинг мажбуриятлари</w:t>
      </w:r>
      <w:r w:rsidRPr="00AC4AAC">
        <w:rPr>
          <w:color w:val="auto"/>
          <w:lang w:val="uz-Cyrl-UZ"/>
        </w:rPr>
        <w:t>” - 13(c)-банд</w:t>
      </w:r>
      <w:r w:rsidRPr="00AC4AAC">
        <w:rPr>
          <w:rStyle w:val="csItl"/>
          <w:color w:val="auto"/>
          <w:lang w:val="uz-Cyrl-UZ"/>
        </w:rPr>
        <w:t>.</w:t>
      </w:r>
    </w:p>
    <w:p w14:paraId="34EA3945" w14:textId="77777777" w:rsidR="009125D3" w:rsidRPr="00AC4AAC" w:rsidRDefault="009125D3" w:rsidP="00753889">
      <w:pPr>
        <w:suppressAutoHyphens/>
        <w:spacing w:before="240" w:after="0" w:line="276" w:lineRule="auto"/>
        <w:jc w:val="right"/>
        <w:rPr>
          <w:rStyle w:val="csbl"/>
          <w:rFonts w:ascii="Times New Roman" w:hAnsi="Times New Roman" w:cs="Times New Roman"/>
          <w:sz w:val="20"/>
          <w:szCs w:val="20"/>
          <w:lang w:val="uz-Cyrl-UZ"/>
        </w:rPr>
        <w:sectPr w:rsidR="009125D3" w:rsidRPr="00AC4AAC" w:rsidSect="00823FFD">
          <w:pgSz w:w="11906" w:h="16838"/>
          <w:pgMar w:top="851" w:right="851" w:bottom="851" w:left="1134" w:header="709" w:footer="709" w:gutter="0"/>
          <w:cols w:space="708"/>
          <w:docGrid w:linePitch="360"/>
        </w:sectPr>
      </w:pPr>
    </w:p>
    <w:p w14:paraId="53EC1128" w14:textId="31DAE0AE" w:rsidR="00264290" w:rsidRPr="00AC4AAC" w:rsidRDefault="00264290" w:rsidP="00753889">
      <w:pPr>
        <w:suppressAutoHyphens/>
        <w:spacing w:before="240" w:after="0" w:line="276" w:lineRule="auto"/>
        <w:jc w:val="right"/>
        <w:rPr>
          <w:rStyle w:val="csbl"/>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lastRenderedPageBreak/>
        <w:t>2 Илова</w:t>
      </w:r>
    </w:p>
    <w:p w14:paraId="225B0F56" w14:textId="77777777" w:rsidR="00264290" w:rsidRPr="00AC4AAC" w:rsidRDefault="00264290" w:rsidP="00753889">
      <w:pPr>
        <w:suppressAutoHyphens/>
        <w:spacing w:before="240" w:after="0" w:line="276" w:lineRule="auto"/>
        <w:jc w:val="right"/>
        <w:rPr>
          <w:rFonts w:ascii="Times New Roman" w:hAnsi="Times New Roman" w:cs="Times New Roman"/>
          <w:sz w:val="20"/>
          <w:szCs w:val="20"/>
          <w:lang w:val="uz-Cyrl-UZ"/>
        </w:rPr>
      </w:pPr>
      <w:r w:rsidRPr="00AC4AAC">
        <w:rPr>
          <w:rFonts w:ascii="Times New Roman" w:hAnsi="Times New Roman" w:cs="Times New Roman"/>
          <w:sz w:val="20"/>
          <w:szCs w:val="20"/>
          <w:lang w:val="uz-Cyrl-UZ"/>
        </w:rPr>
        <w:t>(А21 бандга қаранг)</w:t>
      </w:r>
    </w:p>
    <w:p w14:paraId="1A682DFC" w14:textId="77777777" w:rsidR="00264290" w:rsidRPr="00AC4AAC" w:rsidRDefault="00264290" w:rsidP="00753889">
      <w:pPr>
        <w:pStyle w:val="ListA"/>
        <w:spacing w:before="240" w:line="276" w:lineRule="auto"/>
        <w:jc w:val="left"/>
        <w:rPr>
          <w:color w:val="auto"/>
          <w:spacing w:val="-4"/>
          <w:lang w:val="uz-Cyrl-UZ"/>
        </w:rPr>
      </w:pPr>
    </w:p>
    <w:p w14:paraId="29B8EAEC" w14:textId="77777777" w:rsidR="00264290" w:rsidRPr="00AC4AAC" w:rsidRDefault="00264290" w:rsidP="00753889">
      <w:pPr>
        <w:suppressAutoHyphens/>
        <w:spacing w:before="240" w:after="0" w:line="276" w:lineRule="auto"/>
        <w:rPr>
          <w:rStyle w:val="csbl"/>
          <w:rFonts w:ascii="Times New Roman" w:hAnsi="Times New Roman" w:cs="Times New Roman"/>
          <w:sz w:val="20"/>
          <w:szCs w:val="20"/>
          <w:lang w:val="uz-Cyrl-UZ"/>
        </w:rPr>
      </w:pPr>
      <w:r w:rsidRPr="00AC4AAC">
        <w:rPr>
          <w:rStyle w:val="csbl"/>
          <w:rFonts w:ascii="Times New Roman" w:hAnsi="Times New Roman" w:cs="Times New Roman"/>
          <w:sz w:val="20"/>
          <w:szCs w:val="20"/>
          <w:lang w:val="uz-Cyrl-UZ"/>
        </w:rPr>
        <w:t>Баёнот хатига намуна</w:t>
      </w:r>
    </w:p>
    <w:p w14:paraId="00BCCE56"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Қуйидаги намунавий хат ушбу ва бошқа АХСлар томонидан талаб қилинадиган ёзма баёнотларни ўз ичига олади. Ушбу мисолда қўлланиладиган молиявий ҳисобот концептуал асоси Молиявий ҳисоботнинг халқаро стандартлари эканлиги; 570-сон АХС (Қайта таҳрирланган)</w:t>
      </w:r>
      <w:r w:rsidRPr="00AC4AAC">
        <w:rPr>
          <w:rStyle w:val="cssup"/>
          <w:rFonts w:ascii="Times New Roman" w:hAnsi="Times New Roman" w:cs="Times New Roman"/>
          <w:sz w:val="20"/>
          <w:szCs w:val="20"/>
          <w:lang w:val="uz-Cyrl-UZ"/>
        </w:rPr>
        <w:footnoteReference w:id="10"/>
      </w:r>
      <w:r w:rsidRPr="00AC4AAC">
        <w:rPr>
          <w:rFonts w:ascii="Times New Roman" w:hAnsi="Times New Roman" w:cs="Times New Roman"/>
          <w:sz w:val="20"/>
          <w:szCs w:val="20"/>
          <w:lang w:val="uz-Cyrl-UZ"/>
        </w:rPr>
        <w:t xml:space="preserve"> бўйича ёзма баёнот олиш талаби тегишли эмаслиги; ва сўралган ёзма баёнотларга истиснолар йўқлиги тахмин қилинади. Агар истиснолар бўлса, баёнотларга истисноларни акс эттириш учун ўзгартиришлар киритиш зарур бўлади. </w:t>
      </w:r>
    </w:p>
    <w:p w14:paraId="66447482" w14:textId="77777777" w:rsidR="00264290" w:rsidRPr="00AC4AAC" w:rsidRDefault="00264290" w:rsidP="00753889">
      <w:pPr>
        <w:suppressAutoHyphens/>
        <w:spacing w:before="240" w:after="0" w:line="276" w:lineRule="auto"/>
        <w:jc w:val="center"/>
        <w:rPr>
          <w:rFonts w:ascii="Times New Roman" w:hAnsi="Times New Roman" w:cs="Times New Roman"/>
          <w:sz w:val="20"/>
          <w:szCs w:val="20"/>
          <w:lang w:val="uz-Cyrl-UZ"/>
        </w:rPr>
      </w:pPr>
      <w:r w:rsidRPr="00AC4AAC">
        <w:rPr>
          <w:rFonts w:ascii="Times New Roman" w:hAnsi="Times New Roman" w:cs="Times New Roman"/>
          <w:sz w:val="20"/>
          <w:szCs w:val="20"/>
          <w:lang w:val="uz-Cyrl-UZ"/>
        </w:rPr>
        <w:t>(Ташкилотнинг бланкаси)</w:t>
      </w:r>
    </w:p>
    <w:p w14:paraId="6B369311" w14:textId="77777777" w:rsidR="00264290" w:rsidRPr="00AC4AAC" w:rsidRDefault="00264290" w:rsidP="00753889">
      <w:pPr>
        <w:tabs>
          <w:tab w:val="right" w:pos="6840"/>
        </w:tabs>
        <w:spacing w:before="240" w:after="0" w:line="276"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 xml:space="preserve">(Аудиторга)                                                            </w:t>
      </w:r>
      <w:r w:rsidRPr="00AC4AAC">
        <w:rPr>
          <w:rFonts w:ascii="Times New Roman" w:hAnsi="Times New Roman" w:cs="Times New Roman"/>
          <w:sz w:val="20"/>
          <w:szCs w:val="20"/>
          <w:lang w:val="uz-Cyrl-UZ"/>
        </w:rPr>
        <w:tab/>
        <w:t>(Сана)</w:t>
      </w:r>
    </w:p>
    <w:p w14:paraId="27B4D170"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Ушбу раҳбарият баёнот хати ABC ташкилотининг 20ХХ йил 31 декабрда якунланган йил учун Молиявий ҳисоботнинг халқаро стандартларига мувофиқ молиявий ҳисоботининг барча муҳим жиҳатларда ҳаққоний тақдим этилганлиги (ёки ҳаққоний ва тўғри тасаввур бериши) тўғрисида фикр билдириш мақсадида ўтказилаётган аудит муносабати билан тақдим этилмоқда.</w:t>
      </w:r>
    </w:p>
    <w:p w14:paraId="5ED37CA5" w14:textId="77777777" w:rsidR="00264290" w:rsidRPr="00AC4AAC" w:rsidRDefault="00264290" w:rsidP="00753889">
      <w:pPr>
        <w:suppressAutoHyphens/>
        <w:spacing w:before="240" w:after="0" w:line="276" w:lineRule="auto"/>
        <w:rPr>
          <w:rFonts w:ascii="Times New Roman" w:hAnsi="Times New Roman" w:cs="Times New Roman"/>
          <w:sz w:val="20"/>
          <w:szCs w:val="20"/>
          <w:lang w:val="uz-Cyrl-UZ"/>
        </w:rPr>
      </w:pPr>
      <w:r w:rsidRPr="00AC4AAC">
        <w:rPr>
          <w:rFonts w:ascii="Times New Roman" w:hAnsi="Times New Roman" w:cs="Times New Roman"/>
          <w:sz w:val="20"/>
          <w:szCs w:val="20"/>
          <w:lang w:val="uz-Cyrl-UZ"/>
        </w:rPr>
        <w:t>(</w:t>
      </w:r>
      <w:r w:rsidRPr="00AC4AAC">
        <w:rPr>
          <w:rFonts w:ascii="Times New Roman" w:hAnsi="Times New Roman" w:cs="Times New Roman"/>
          <w:i/>
          <w:iCs/>
          <w:sz w:val="20"/>
          <w:szCs w:val="20"/>
          <w:lang w:val="uz-Cyrl-UZ"/>
        </w:rPr>
        <w:t>Бизда мавжуд бўлган маълумотларга асосланиб ва бизнинг фикримизга кўра, тегишли маълумотларни олиш учун биз зарур деб ҳисоблаган барча сўровларни амалга оширгач</w:t>
      </w:r>
      <w:r w:rsidRPr="00AC4AAC">
        <w:rPr>
          <w:rFonts w:ascii="Times New Roman" w:hAnsi="Times New Roman" w:cs="Times New Roman"/>
          <w:sz w:val="20"/>
          <w:szCs w:val="20"/>
          <w:lang w:val="uz-Cyrl-UZ"/>
        </w:rPr>
        <w:t>), биз қуйидагиларни тасдиқлаймиз</w:t>
      </w:r>
      <w:r w:rsidRPr="00AC4AAC">
        <w:rPr>
          <w:rStyle w:val="csItl"/>
          <w:rFonts w:ascii="Times New Roman" w:hAnsi="Times New Roman" w:cs="Times New Roman"/>
          <w:sz w:val="20"/>
          <w:szCs w:val="20"/>
          <w:lang w:val="uz-Cyrl-UZ"/>
        </w:rPr>
        <w:t>:</w:t>
      </w:r>
    </w:p>
    <w:p w14:paraId="264FAC6D" w14:textId="77777777" w:rsidR="00264290" w:rsidRPr="00AC4AAC" w:rsidRDefault="00264290" w:rsidP="00753889">
      <w:pPr>
        <w:suppressAutoHyphens/>
        <w:spacing w:before="240" w:after="0" w:line="276" w:lineRule="auto"/>
        <w:rPr>
          <w:rStyle w:val="csItl"/>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Молиявий ҳисоботлар</w:t>
      </w:r>
    </w:p>
    <w:p w14:paraId="59968E37"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 xml:space="preserve">Биз [санани киритинг] санасидаги аудит топшириғида белгиланган жавобгарлигимизни бажардик; хусусан молиявий ҳисоботларни Молиявий ҳисоботнинг халқаро стандартларига мувофиқ тайёрлаш учун; айниқса, молиявий ҳисоботлар ушбу стандартларга мувофиқ ҳаққоний тақдим этилганлиги (ҳаққоний ва тўғри тасаввур бериши) бўйича. </w:t>
      </w:r>
    </w:p>
    <w:p w14:paraId="7FDAABCB"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Ҳисоб баҳоларини ҳисоблашда ва улар билан боғлиқ ёритиб берилган маълумотларда фойдаланилган усуллар, дастлабки маълумотлар ва муҳим тахминлар қўлланиладиган молиявий ҳисобот концептуал асоси контекстида оқилона бўлган тан олиш, баҳолаш ёки ёритиб беришга эришиш учун мувофиқдир (540-сон АХС (Қайта таҳрирланган)).</w:t>
      </w:r>
    </w:p>
    <w:p w14:paraId="02FD8675"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Молиявий ҳисобот халқаро стандартлари талабларига мувофиқ, боғлиқ томонлар ўртасидаги муносабатлар ва операциялар тўғри ҳисобга олинган ва ёритиб берилган (550 -сон АХС ).</w:t>
      </w:r>
    </w:p>
    <w:p w14:paraId="531BE5C8"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 xml:space="preserve">Молиявий ҳисоботлар санасидан кейинги барча ходисалар ва Молиявий ҳисоботнинг халқаро стандартлари бўйича тузатиш ёки маълумотларни ёритиб бериш талаб қилинадиган ҳолатлар </w:t>
      </w:r>
      <w:r w:rsidRPr="00AC4AAC">
        <w:rPr>
          <w:sz w:val="20"/>
          <w:szCs w:val="20"/>
          <w:lang w:val="uz-Cyrl-UZ"/>
        </w:rPr>
        <w:t>тузатилган ёки ёритиб берилган. (560 -сон АХС)</w:t>
      </w:r>
    </w:p>
    <w:p w14:paraId="704B1B19"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Тузатилмаган бузиб кўрсатишларнинг оқибатлари ҳам алоҳида, ҳам жамланган ҳолда умуман молиявий ҳисобот учун муҳимлиги баланд эмас. Тузатилмаган бузиб кўрсатишлар рўйхати ушбу раҳбарият вакиллик хатига илова қилинган (450 -сон АХС)</w:t>
      </w:r>
    </w:p>
    <w:p w14:paraId="0C5B7F14"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[Аудитор тегишли деб ҳисоблаши мумкин бўлган бошқа масалалар (ушбу АХСнинг A10 бандига қаранг).]</w:t>
      </w:r>
    </w:p>
    <w:p w14:paraId="2D26D272" w14:textId="77777777" w:rsidR="00264290" w:rsidRPr="00AC4AAC" w:rsidRDefault="00264290" w:rsidP="00753889">
      <w:pPr>
        <w:spacing w:before="240" w:after="0" w:line="276" w:lineRule="auto"/>
        <w:rPr>
          <w:rStyle w:val="csItl"/>
          <w:rFonts w:ascii="Times New Roman" w:hAnsi="Times New Roman" w:cs="Times New Roman"/>
          <w:sz w:val="20"/>
          <w:szCs w:val="20"/>
          <w:lang w:val="uz-Cyrl-UZ"/>
        </w:rPr>
      </w:pPr>
      <w:r w:rsidRPr="00AC4AAC">
        <w:rPr>
          <w:rStyle w:val="csItl"/>
          <w:rFonts w:ascii="Times New Roman" w:hAnsi="Times New Roman" w:cs="Times New Roman"/>
          <w:sz w:val="20"/>
          <w:szCs w:val="20"/>
          <w:lang w:val="uz-Cyrl-UZ"/>
        </w:rPr>
        <w:t>Тақдим этилган маълумотлар</w:t>
      </w:r>
    </w:p>
    <w:p w14:paraId="45643163"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Биз Сизга қуйидагиларни тақдим этдик:</w:t>
      </w:r>
      <w:r w:rsidRPr="00AC4AAC">
        <w:rPr>
          <w:rStyle w:val="cssup"/>
          <w:color w:val="auto"/>
          <w:sz w:val="20"/>
          <w:szCs w:val="20"/>
          <w:lang w:val="uz-Cyrl-UZ"/>
        </w:rPr>
        <w:footnoteReference w:id="11"/>
      </w:r>
      <w:r w:rsidRPr="00AC4AAC">
        <w:rPr>
          <w:color w:val="auto"/>
          <w:sz w:val="20"/>
          <w:szCs w:val="20"/>
          <w:lang w:val="uz-Cyrl-UZ"/>
        </w:rPr>
        <w:t xml:space="preserve"> </w:t>
      </w:r>
    </w:p>
    <w:p w14:paraId="2FC771DE" w14:textId="77777777" w:rsidR="00264290" w:rsidRPr="00AC4AAC" w:rsidRDefault="00264290" w:rsidP="00753889">
      <w:pPr>
        <w:pStyle w:val="NumberedParagraph-BulletelistLeft0Firstline012pt"/>
        <w:suppressAutoHyphens/>
        <w:spacing w:before="240" w:line="276" w:lineRule="auto"/>
        <w:ind w:left="426"/>
        <w:rPr>
          <w:color w:val="auto"/>
          <w:sz w:val="20"/>
          <w:szCs w:val="20"/>
          <w:lang w:val="uz-Cyrl-UZ"/>
        </w:rPr>
      </w:pPr>
      <w:r w:rsidRPr="00AC4AAC">
        <w:rPr>
          <w:color w:val="auto"/>
          <w:sz w:val="20"/>
          <w:szCs w:val="20"/>
          <w:lang w:val="uz-Cyrl-UZ"/>
        </w:rPr>
        <w:lastRenderedPageBreak/>
        <w:t>молиявий ҳисоботни тайёрлашга тегишли бўлган, бухгалтерия ёзувлари, ҳужжатлар ва бошқа маълумотлар каби бизга маълум бўлган барча маълумотларга кириш;</w:t>
      </w:r>
    </w:p>
    <w:p w14:paraId="11680F64" w14:textId="77777777" w:rsidR="00264290" w:rsidRPr="00AC4AAC" w:rsidRDefault="00264290" w:rsidP="00753889">
      <w:pPr>
        <w:pStyle w:val="NumberedParagraph-BulletelistLeft0Firstline012pt"/>
        <w:suppressAutoHyphens/>
        <w:spacing w:before="240" w:line="276" w:lineRule="auto"/>
        <w:ind w:left="426"/>
        <w:rPr>
          <w:color w:val="auto"/>
          <w:sz w:val="20"/>
          <w:szCs w:val="20"/>
          <w:lang w:val="uz-Cyrl-UZ"/>
        </w:rPr>
      </w:pPr>
      <w:r w:rsidRPr="00AC4AAC">
        <w:rPr>
          <w:color w:val="auto"/>
          <w:sz w:val="20"/>
          <w:szCs w:val="20"/>
          <w:lang w:val="uz-Cyrl-UZ"/>
        </w:rPr>
        <w:t>аудит ўтказиш мақсадида сиз биздан сўраган қўшимча маълумотлар;</w:t>
      </w:r>
    </w:p>
    <w:p w14:paraId="60233C94" w14:textId="77777777" w:rsidR="00264290" w:rsidRPr="00AC4AAC" w:rsidRDefault="00264290" w:rsidP="00753889">
      <w:pPr>
        <w:pStyle w:val="NumberedParagraph-BulletelistLeft0Firstline012pt"/>
        <w:suppressAutoHyphens/>
        <w:spacing w:before="240" w:line="276" w:lineRule="auto"/>
        <w:ind w:left="426"/>
        <w:rPr>
          <w:color w:val="auto"/>
          <w:sz w:val="20"/>
          <w:szCs w:val="20"/>
          <w:lang w:val="uz-Cyrl-UZ"/>
        </w:rPr>
      </w:pPr>
      <w:r w:rsidRPr="00AC4AAC">
        <w:rPr>
          <w:color w:val="auto"/>
          <w:sz w:val="20"/>
          <w:szCs w:val="20"/>
          <w:lang w:val="uz-Cyrl-UZ"/>
        </w:rPr>
        <w:t>ташкилот ичида сиз аудит далилларини олишингиз керак деб аниқлаган шахслар билан ўзаро мулоқот қилиш учун чекланмаган имконият.</w:t>
      </w:r>
    </w:p>
    <w:p w14:paraId="42D7DE05"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бухгалтерия ҳисоби маълумотларида акс эттирилган ва молиявий ҳисоботда тақдим этилган барча операциялар.</w:t>
      </w:r>
    </w:p>
    <w:p w14:paraId="6E6D4100"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Биз сизга фирибгарлик туфайли молиявий ҳисоботнинг муҳим бузиб кўрсатилиши рискларига баҳо беришимиз натижаларини тақдим этдик. (240 -сон АХС)</w:t>
      </w:r>
    </w:p>
    <w:p w14:paraId="70639F5F"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 xml:space="preserve">Биз сизга ташкилот учун оқибатларга эга бўлган ва қуйидаги шахслар жалб қилинган фирибгарлик (шу жумладан тахмин қилинган) ҳақида бизга маълум бўлган барча маълумотларни тақдим этдик: </w:t>
      </w:r>
    </w:p>
    <w:p w14:paraId="38E601D0" w14:textId="77777777" w:rsidR="00264290" w:rsidRPr="00AC4AAC" w:rsidRDefault="00264290" w:rsidP="00753889">
      <w:pPr>
        <w:pStyle w:val="a7"/>
        <w:widowControl w:val="0"/>
        <w:numPr>
          <w:ilvl w:val="0"/>
          <w:numId w:val="38"/>
        </w:numPr>
        <w:tabs>
          <w:tab w:val="left" w:pos="1080"/>
          <w:tab w:val="left" w:pos="1440"/>
        </w:tabs>
        <w:suppressAutoHyphens/>
        <w:autoSpaceDE w:val="0"/>
        <w:autoSpaceDN w:val="0"/>
        <w:adjustRightInd w:val="0"/>
        <w:spacing w:before="240" w:after="0" w:line="276" w:lineRule="auto"/>
        <w:ind w:left="851" w:hanging="425"/>
        <w:jc w:val="both"/>
        <w:rPr>
          <w:rFonts w:ascii="Times New Roman" w:hAnsi="Times New Roman" w:cs="Times New Roman"/>
          <w:sz w:val="20"/>
          <w:szCs w:val="20"/>
          <w:lang w:val="uz-Cyrl-UZ"/>
        </w:rPr>
      </w:pPr>
      <w:r w:rsidRPr="00AC4AAC">
        <w:rPr>
          <w:rFonts w:ascii="Times New Roman" w:hAnsi="Times New Roman" w:cs="Times New Roman"/>
          <w:sz w:val="20"/>
          <w:szCs w:val="20"/>
          <w:lang w:val="uz-Cyrl-UZ"/>
        </w:rPr>
        <w:t>Раҳбарият;</w:t>
      </w:r>
    </w:p>
    <w:p w14:paraId="6AE05D9B" w14:textId="77777777" w:rsidR="00264290" w:rsidRPr="00AC4AAC" w:rsidRDefault="00264290" w:rsidP="00753889">
      <w:pPr>
        <w:pStyle w:val="a7"/>
        <w:widowControl w:val="0"/>
        <w:numPr>
          <w:ilvl w:val="0"/>
          <w:numId w:val="38"/>
        </w:numPr>
        <w:tabs>
          <w:tab w:val="left" w:pos="1080"/>
          <w:tab w:val="left" w:pos="1440"/>
        </w:tabs>
        <w:suppressAutoHyphens/>
        <w:autoSpaceDE w:val="0"/>
        <w:autoSpaceDN w:val="0"/>
        <w:adjustRightInd w:val="0"/>
        <w:spacing w:before="240" w:after="0" w:line="276" w:lineRule="auto"/>
        <w:ind w:left="851" w:hanging="425"/>
        <w:jc w:val="both"/>
        <w:rPr>
          <w:rFonts w:ascii="Times New Roman" w:hAnsi="Times New Roman" w:cs="Times New Roman"/>
          <w:sz w:val="20"/>
          <w:szCs w:val="20"/>
          <w:lang w:val="uz-Cyrl-UZ"/>
        </w:rPr>
      </w:pPr>
      <w:r w:rsidRPr="00AC4AAC">
        <w:rPr>
          <w:rFonts w:ascii="Times New Roman" w:hAnsi="Times New Roman" w:cs="Times New Roman"/>
          <w:sz w:val="20"/>
          <w:szCs w:val="20"/>
          <w:lang w:val="uz-Cyrl-UZ"/>
        </w:rPr>
        <w:t>Ички назоратда аҳамиятли рол ўйнайдиган ходимлар; ёки</w:t>
      </w:r>
    </w:p>
    <w:p w14:paraId="3C73E35E" w14:textId="77777777" w:rsidR="00264290" w:rsidRPr="00AC4AAC" w:rsidRDefault="00264290" w:rsidP="00753889">
      <w:pPr>
        <w:pStyle w:val="a7"/>
        <w:widowControl w:val="0"/>
        <w:numPr>
          <w:ilvl w:val="0"/>
          <w:numId w:val="38"/>
        </w:numPr>
        <w:tabs>
          <w:tab w:val="left" w:pos="1080"/>
          <w:tab w:val="left" w:pos="1440"/>
        </w:tabs>
        <w:suppressAutoHyphens/>
        <w:autoSpaceDE w:val="0"/>
        <w:autoSpaceDN w:val="0"/>
        <w:adjustRightInd w:val="0"/>
        <w:spacing w:before="240" w:after="0" w:line="276" w:lineRule="auto"/>
        <w:ind w:left="851" w:hanging="425"/>
        <w:jc w:val="both"/>
        <w:rPr>
          <w:rFonts w:ascii="Times New Roman" w:hAnsi="Times New Roman" w:cs="Times New Roman"/>
          <w:sz w:val="20"/>
          <w:szCs w:val="20"/>
          <w:lang w:val="uz-Cyrl-UZ"/>
        </w:rPr>
      </w:pPr>
      <w:r w:rsidRPr="00AC4AAC">
        <w:rPr>
          <w:rFonts w:ascii="Times New Roman" w:hAnsi="Times New Roman" w:cs="Times New Roman"/>
          <w:sz w:val="20"/>
          <w:szCs w:val="20"/>
          <w:lang w:val="uz-Cyrl-UZ"/>
        </w:rPr>
        <w:t xml:space="preserve">Фирибгарлик молиявий ҳисоботга муҳим таъсир кўрсатиши мумкин бўлган ҳолларда бошқа шахслар (240 -сон АХС ) </w:t>
      </w:r>
    </w:p>
    <w:p w14:paraId="44E661E4"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Биз сизга амалдаги ёки собиқ ходимлар, таҳлилчилар, тартибга солувчи органлар ва бошқа шахслар томонидан бизга тақдим этилган, молиявий ҳисоботга таъсир кўрсатадиган фирибгарлик (шу жумладан тахмин қилинган фирибгарлик) ҳақидаги ҳар қандай баёнотлар бўйича барча маълумотларни ошкор қилдик  (240 -сон АХС )</w:t>
      </w:r>
    </w:p>
    <w:p w14:paraId="55465260"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Биз сизга молиявий ҳисоботларни тайёрлашда ҳисобга олиниши лозим бўлган қонун ва норматив хужжатларга риоя қилинмаган ёки риоя қилинмаганликка шубҳа қилинган барча маълум ҳолатларни ошкор қилдик. (250 -сон АХС )</w:t>
      </w:r>
    </w:p>
    <w:p w14:paraId="05D311F5" w14:textId="77777777"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 xml:space="preserve">Биз сизга ташкилотнинг боғлиқ томонларининг шахсини ва бизга маълум бўлган барча боғлиқ томонлар муносабатлари ва битимларини ошкор қилдик. (550 -сон АХС ) </w:t>
      </w:r>
    </w:p>
    <w:p w14:paraId="6744F928" w14:textId="1891435E" w:rsidR="00264290" w:rsidRPr="00AC4AAC" w:rsidRDefault="00264290" w:rsidP="00753889">
      <w:pPr>
        <w:pStyle w:val="NumberedParagraph-BulletelistLeft0Firstline012pt"/>
        <w:numPr>
          <w:ilvl w:val="0"/>
          <w:numId w:val="37"/>
        </w:numPr>
        <w:suppressAutoHyphens/>
        <w:spacing w:before="240" w:line="276" w:lineRule="auto"/>
        <w:ind w:left="426" w:hanging="426"/>
        <w:jc w:val="both"/>
        <w:rPr>
          <w:color w:val="auto"/>
          <w:sz w:val="20"/>
          <w:szCs w:val="20"/>
          <w:lang w:val="uz-Cyrl-UZ"/>
        </w:rPr>
      </w:pPr>
      <w:r w:rsidRPr="00AC4AAC">
        <w:rPr>
          <w:color w:val="auto"/>
          <w:sz w:val="20"/>
          <w:szCs w:val="20"/>
          <w:lang w:val="uz-Cyrl-UZ"/>
        </w:rPr>
        <w:t>[Аудитор зарур деб ҳисоблаши мумкин бўлган бошқа масалалар (ушбу АХСнинг A11 бандига қаранг).]</w:t>
      </w:r>
    </w:p>
    <w:p w14:paraId="127E7E9B" w14:textId="18D02F75" w:rsidR="002F38FB" w:rsidRPr="00AC4AAC" w:rsidRDefault="00264290" w:rsidP="00753889">
      <w:pPr>
        <w:pBdr>
          <w:top w:val="single" w:sz="4" w:space="13" w:color="000000"/>
        </w:pBdr>
        <w:suppressAutoHyphens/>
        <w:spacing w:before="240" w:after="0" w:line="276" w:lineRule="auto"/>
        <w:ind w:left="1440" w:hanging="1440"/>
        <w:rPr>
          <w:rFonts w:ascii="Times New Roman" w:hAnsi="Times New Roman" w:cs="Times New Roman"/>
          <w:sz w:val="20"/>
          <w:szCs w:val="20"/>
          <w:lang w:val="uz-Cyrl-UZ"/>
        </w:rPr>
      </w:pPr>
      <w:r w:rsidRPr="00AC4AAC">
        <w:rPr>
          <w:rFonts w:ascii="Times New Roman" w:hAnsi="Times New Roman" w:cs="Times New Roman"/>
          <w:sz w:val="20"/>
          <w:szCs w:val="20"/>
          <w:lang w:val="uz-Cyrl-UZ"/>
        </w:rPr>
        <w:t>Раҳбарият</w:t>
      </w:r>
      <w:r w:rsidRPr="00AC4AAC">
        <w:rPr>
          <w:rFonts w:ascii="Times New Roman" w:hAnsi="Times New Roman" w:cs="Times New Roman"/>
          <w:sz w:val="20"/>
          <w:szCs w:val="20"/>
          <w:lang w:val="uz-Cyrl-UZ"/>
        </w:rPr>
        <w:tab/>
      </w:r>
      <w:r w:rsidRPr="00AC4AAC">
        <w:rPr>
          <w:rFonts w:ascii="Times New Roman" w:hAnsi="Times New Roman" w:cs="Times New Roman"/>
          <w:sz w:val="20"/>
          <w:szCs w:val="20"/>
          <w:lang w:val="uz-Cyrl-UZ"/>
        </w:rPr>
        <w:tab/>
      </w:r>
      <w:r w:rsidRPr="00AC4AAC">
        <w:rPr>
          <w:rFonts w:ascii="Times New Roman" w:hAnsi="Times New Roman" w:cs="Times New Roman"/>
          <w:sz w:val="20"/>
          <w:szCs w:val="20"/>
          <w:lang w:val="uz-Cyrl-UZ"/>
        </w:rPr>
        <w:tab/>
      </w:r>
      <w:r w:rsidRPr="00AC4AAC">
        <w:rPr>
          <w:rFonts w:ascii="Times New Roman" w:hAnsi="Times New Roman" w:cs="Times New Roman"/>
          <w:sz w:val="20"/>
          <w:szCs w:val="20"/>
          <w:lang w:val="uz-Cyrl-UZ"/>
        </w:rPr>
        <w:tab/>
      </w:r>
      <w:r w:rsidRPr="00AC4AAC">
        <w:rPr>
          <w:rFonts w:ascii="Times New Roman" w:hAnsi="Times New Roman" w:cs="Times New Roman"/>
          <w:sz w:val="20"/>
          <w:szCs w:val="20"/>
          <w:lang w:val="uz-Cyrl-UZ"/>
        </w:rPr>
        <w:tab/>
      </w:r>
      <w:r w:rsidRPr="00AC4AAC">
        <w:rPr>
          <w:rFonts w:ascii="Times New Roman" w:hAnsi="Times New Roman" w:cs="Times New Roman"/>
          <w:sz w:val="20"/>
          <w:szCs w:val="20"/>
          <w:lang w:val="uz-Cyrl-UZ"/>
        </w:rPr>
        <w:tab/>
      </w:r>
      <w:r w:rsidR="00753889" w:rsidRPr="00AC4AAC">
        <w:rPr>
          <w:rFonts w:ascii="Times New Roman" w:hAnsi="Times New Roman" w:cs="Times New Roman"/>
          <w:sz w:val="20"/>
          <w:szCs w:val="20"/>
          <w:lang w:val="uz-Cyrl-UZ"/>
        </w:rPr>
        <w:tab/>
      </w:r>
      <w:r w:rsidR="00753889" w:rsidRPr="00AC4AAC">
        <w:rPr>
          <w:rFonts w:ascii="Times New Roman" w:hAnsi="Times New Roman" w:cs="Times New Roman"/>
          <w:sz w:val="20"/>
          <w:szCs w:val="20"/>
          <w:lang w:val="uz-Cyrl-UZ"/>
        </w:rPr>
        <w:tab/>
      </w:r>
      <w:r w:rsidR="00753889" w:rsidRPr="00AC4AAC">
        <w:rPr>
          <w:rFonts w:ascii="Times New Roman" w:hAnsi="Times New Roman" w:cs="Times New Roman"/>
          <w:sz w:val="20"/>
          <w:szCs w:val="20"/>
          <w:lang w:val="uz-Cyrl-UZ"/>
        </w:rPr>
        <w:tab/>
      </w:r>
      <w:r w:rsidR="00753889" w:rsidRPr="00AC4AAC">
        <w:rPr>
          <w:rFonts w:ascii="Times New Roman" w:hAnsi="Times New Roman" w:cs="Times New Roman"/>
          <w:sz w:val="20"/>
          <w:szCs w:val="20"/>
          <w:lang w:val="uz-Cyrl-UZ"/>
        </w:rPr>
        <w:tab/>
      </w:r>
      <w:r w:rsidR="00753889" w:rsidRPr="00AC4AAC">
        <w:rPr>
          <w:rFonts w:ascii="Times New Roman" w:hAnsi="Times New Roman" w:cs="Times New Roman"/>
          <w:sz w:val="20"/>
          <w:szCs w:val="20"/>
          <w:lang w:val="uz-Cyrl-UZ"/>
        </w:rPr>
        <w:tab/>
      </w:r>
      <w:r w:rsidRPr="00AC4AAC">
        <w:rPr>
          <w:rFonts w:ascii="Times New Roman" w:hAnsi="Times New Roman" w:cs="Times New Roman"/>
          <w:sz w:val="20"/>
          <w:szCs w:val="20"/>
          <w:lang w:val="uz-Cyrl-UZ"/>
        </w:rPr>
        <w:t>Раҳбарият</w:t>
      </w:r>
    </w:p>
    <w:sectPr w:rsidR="002F38FB" w:rsidRPr="00AC4AAC" w:rsidSect="00823FF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0020F" w14:textId="77777777" w:rsidR="005634E9" w:rsidRDefault="005634E9" w:rsidP="00F14228">
      <w:pPr>
        <w:spacing w:after="0" w:line="240" w:lineRule="auto"/>
      </w:pPr>
      <w:r>
        <w:separator/>
      </w:r>
    </w:p>
  </w:endnote>
  <w:endnote w:type="continuationSeparator" w:id="0">
    <w:p w14:paraId="0EE6C28E" w14:textId="77777777" w:rsidR="005634E9" w:rsidRDefault="005634E9"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TimesNewRomanPSMT">
    <w:altName w:val="Yu Gothic"/>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B9073" w14:textId="77777777" w:rsidR="005634E9" w:rsidRDefault="005634E9" w:rsidP="00F14228">
      <w:pPr>
        <w:spacing w:after="0" w:line="240" w:lineRule="auto"/>
      </w:pPr>
      <w:r>
        <w:separator/>
      </w:r>
    </w:p>
  </w:footnote>
  <w:footnote w:type="continuationSeparator" w:id="0">
    <w:p w14:paraId="3F87C67C" w14:textId="77777777" w:rsidR="005634E9" w:rsidRDefault="005634E9" w:rsidP="00F14228">
      <w:pPr>
        <w:spacing w:after="0" w:line="240" w:lineRule="auto"/>
      </w:pPr>
      <w:r>
        <w:continuationSeparator/>
      </w:r>
    </w:p>
  </w:footnote>
  <w:footnote w:id="1">
    <w:p w14:paraId="2DF4C464" w14:textId="77777777" w:rsidR="00264290" w:rsidRDefault="00264290" w:rsidP="0040706F">
      <w:pPr>
        <w:pStyle w:val="IfacFootnotes"/>
        <w:rPr>
          <w:lang w:val="ru-RU"/>
        </w:rPr>
      </w:pPr>
      <w:r>
        <w:rPr>
          <w:vertAlign w:val="superscript"/>
        </w:rPr>
        <w:footnoteRef/>
      </w:r>
      <w:r>
        <w:rPr>
          <w:lang w:val="ru-RU"/>
        </w:rPr>
        <w:tab/>
        <w:t>500-сон АХС, “</w:t>
      </w:r>
      <w:r>
        <w:rPr>
          <w:rStyle w:val="csItl"/>
          <w:lang w:val="uz-Cyrl-UZ"/>
        </w:rPr>
        <w:t>Аудит далиллари</w:t>
      </w:r>
      <w:r>
        <w:rPr>
          <w:rStyle w:val="csItl"/>
          <w:lang w:val="ru-RU"/>
        </w:rPr>
        <w:t>”</w:t>
      </w:r>
      <w:r>
        <w:rPr>
          <w:lang w:val="ru-RU"/>
        </w:rPr>
        <w:t>, 5(в)-банд</w:t>
      </w:r>
    </w:p>
  </w:footnote>
  <w:footnote w:id="2">
    <w:p w14:paraId="221EF74A" w14:textId="77777777" w:rsidR="00264290" w:rsidRDefault="00264290" w:rsidP="006B02C7">
      <w:pPr>
        <w:pStyle w:val="IfacFootnotes"/>
        <w:rPr>
          <w:lang w:val="uz-Cyrl-UZ"/>
        </w:rPr>
      </w:pPr>
      <w:r>
        <w:rPr>
          <w:vertAlign w:val="superscript"/>
        </w:rPr>
        <w:footnoteRef/>
      </w:r>
      <w:r w:rsidRPr="00E24EB4">
        <w:rPr>
          <w:lang w:val="ru-RU"/>
        </w:rPr>
        <w:tab/>
      </w:r>
      <w:r>
        <w:rPr>
          <w:lang w:val="uz-Cyrl-UZ"/>
        </w:rPr>
        <w:t>210 -сон АХС, «</w:t>
      </w:r>
      <w:r>
        <w:rPr>
          <w:i/>
          <w:iCs/>
          <w:lang w:val="uz-Cyrl-UZ"/>
        </w:rPr>
        <w:t>Аудит топшириғи шартларини келишиш</w:t>
      </w:r>
      <w:r>
        <w:rPr>
          <w:lang w:val="uz-Cyrl-UZ"/>
        </w:rPr>
        <w:t>», 6(b)(i</w:t>
      </w:r>
      <w:r>
        <w:rPr>
          <w:rStyle w:val="csItl"/>
          <w:lang w:val="uz-Cyrl-UZ"/>
        </w:rPr>
        <w:t>)-банд:</w:t>
      </w:r>
    </w:p>
  </w:footnote>
  <w:footnote w:id="3">
    <w:p w14:paraId="190185E3" w14:textId="77777777" w:rsidR="00264290" w:rsidRDefault="00264290" w:rsidP="006B02C7">
      <w:pPr>
        <w:pStyle w:val="IfacFootnotes"/>
        <w:rPr>
          <w:lang w:val="uz-Cyrl-UZ"/>
        </w:rPr>
      </w:pPr>
      <w:r>
        <w:rPr>
          <w:vertAlign w:val="superscript"/>
          <w:lang w:val="uz-Cyrl-UZ"/>
        </w:rPr>
        <w:footnoteRef/>
      </w:r>
      <w:r>
        <w:rPr>
          <w:lang w:val="uz-Cyrl-UZ"/>
        </w:rPr>
        <w:tab/>
        <w:t>210 -сон АХС, 6(b)(iii)-банд: Мижоз билан келишувда аудиторлик топшириғининг шартлари, шу жумладан аудиторлик хулосаси (ҳисоботи</w:t>
      </w:r>
      <w:r w:rsidRPr="0017243F">
        <w:rPr>
          <w:color w:val="auto"/>
          <w:lang w:val="uz-Cyrl-UZ"/>
        </w:rPr>
        <w:t>)</w:t>
      </w:r>
      <w:r>
        <w:rPr>
          <w:color w:val="auto"/>
          <w:lang w:val="uz-Cyrl-UZ"/>
        </w:rPr>
        <w:t xml:space="preserve"> </w:t>
      </w:r>
      <w:r>
        <w:rPr>
          <w:lang w:val="uz-Cyrl-UZ"/>
        </w:rPr>
        <w:t>нинг шакли ва мазмуни, аудит стандартларига мувофиқ бўлиши лозим.</w:t>
      </w:r>
    </w:p>
  </w:footnote>
  <w:footnote w:id="4">
    <w:p w14:paraId="6A7A0B30" w14:textId="77777777" w:rsidR="00264290" w:rsidRDefault="00264290" w:rsidP="006B02C7">
      <w:pPr>
        <w:pStyle w:val="IfacFootnotes"/>
        <w:rPr>
          <w:lang w:val="uz-Cyrl-UZ"/>
        </w:rPr>
      </w:pPr>
      <w:r>
        <w:rPr>
          <w:vertAlign w:val="superscript"/>
          <w:lang w:val="uz-Cyrl-UZ"/>
        </w:rPr>
        <w:footnoteRef/>
      </w:r>
      <w:r>
        <w:rPr>
          <w:lang w:val="uz-Cyrl-UZ"/>
        </w:rPr>
        <w:tab/>
        <w:t>705 -сон АХС (Қайта таҳрирланган), «</w:t>
      </w:r>
      <w:r>
        <w:rPr>
          <w:i/>
          <w:iCs/>
          <w:lang w:val="uz-Cyrl-UZ"/>
        </w:rPr>
        <w:t>Мустақил аудитор хулосаси (ҳисоботи</w:t>
      </w:r>
      <w:r w:rsidRPr="00B7369D">
        <w:rPr>
          <w:i/>
          <w:iCs/>
          <w:lang w:val="uz-Cyrl-UZ"/>
        </w:rPr>
        <w:t>)</w:t>
      </w:r>
      <w:r>
        <w:rPr>
          <w:i/>
          <w:iCs/>
          <w:lang w:val="uz-Cyrl-UZ"/>
        </w:rPr>
        <w:t xml:space="preserve"> даги фикрни</w:t>
      </w:r>
      <w:r>
        <w:rPr>
          <w:lang w:val="uz-Cyrl-UZ"/>
        </w:rPr>
        <w:t xml:space="preserve"> модификация қилиш </w:t>
      </w:r>
      <w:r>
        <w:rPr>
          <w:rStyle w:val="csItl"/>
          <w:lang w:val="uz-Cyrl-UZ"/>
        </w:rPr>
        <w:t>»</w:t>
      </w:r>
    </w:p>
  </w:footnote>
  <w:footnote w:id="5">
    <w:p w14:paraId="670C1357" w14:textId="77777777" w:rsidR="00264290" w:rsidRDefault="00264290" w:rsidP="006B02C7">
      <w:pPr>
        <w:pStyle w:val="IfacFootnotes"/>
        <w:rPr>
          <w:lang w:val="uz-Cyrl-UZ"/>
        </w:rPr>
      </w:pPr>
      <w:r>
        <w:rPr>
          <w:vertAlign w:val="superscript"/>
        </w:rPr>
        <w:footnoteRef/>
      </w:r>
      <w:r>
        <w:rPr>
          <w:lang w:val="uz-Cyrl-UZ"/>
        </w:rPr>
        <w:tab/>
        <w:t>210 -сон АХС, 6(b)-банд</w:t>
      </w:r>
    </w:p>
  </w:footnote>
  <w:footnote w:id="6">
    <w:p w14:paraId="554EE7D1" w14:textId="77777777" w:rsidR="00264290" w:rsidRDefault="00264290" w:rsidP="006B02C7">
      <w:pPr>
        <w:pStyle w:val="IfacFootnotes"/>
        <w:rPr>
          <w:lang w:val="uz-Cyrl-UZ"/>
        </w:rPr>
      </w:pPr>
      <w:r>
        <w:rPr>
          <w:vertAlign w:val="superscript"/>
        </w:rPr>
        <w:footnoteRef/>
      </w:r>
      <w:r>
        <w:rPr>
          <w:lang w:val="uz-Cyrl-UZ"/>
        </w:rPr>
        <w:tab/>
        <w:t>450-сон АХС, «</w:t>
      </w:r>
      <w:r>
        <w:rPr>
          <w:i/>
          <w:iCs/>
          <w:lang w:val="uz-Cyrl-UZ"/>
        </w:rPr>
        <w:t>Аудит давомида аниқланган нотўғри кўрсатишларни баҳолаш»</w:t>
      </w:r>
      <w:r>
        <w:rPr>
          <w:lang w:val="uz-Cyrl-UZ"/>
        </w:rPr>
        <w:t>, 5-банд</w:t>
      </w:r>
      <w:r>
        <w:rPr>
          <w:rStyle w:val="csItl"/>
          <w:lang w:val="uz-Cyrl-UZ"/>
        </w:rPr>
        <w:t>.</w:t>
      </w:r>
    </w:p>
  </w:footnote>
  <w:footnote w:id="7">
    <w:p w14:paraId="4F201664" w14:textId="77777777" w:rsidR="00264290" w:rsidRPr="00E24EB4" w:rsidRDefault="00264290" w:rsidP="006B02C7">
      <w:pPr>
        <w:pStyle w:val="IfacFootnotes"/>
        <w:rPr>
          <w:lang w:val="uz-Cyrl-UZ"/>
        </w:rPr>
      </w:pPr>
      <w:r>
        <w:rPr>
          <w:vertAlign w:val="superscript"/>
        </w:rPr>
        <w:footnoteRef/>
      </w:r>
      <w:r>
        <w:rPr>
          <w:lang w:val="uz-Cyrl-UZ"/>
        </w:rPr>
        <w:tab/>
        <w:t>260 -сон АХС (Қайта таҳрирланган), «</w:t>
      </w:r>
      <w:r w:rsidRPr="00E24EB4">
        <w:rPr>
          <w:lang w:val="uz-Cyrl-UZ"/>
        </w:rPr>
        <w:t xml:space="preserve"> </w:t>
      </w:r>
      <w:r>
        <w:rPr>
          <w:lang w:val="uz-Cyrl-UZ"/>
        </w:rPr>
        <w:t>К</w:t>
      </w:r>
      <w:r w:rsidRPr="004327FD">
        <w:rPr>
          <w:lang w:val="uz-Cyrl-UZ"/>
        </w:rPr>
        <w:t xml:space="preserve">орпоратив </w:t>
      </w:r>
      <w:r>
        <w:rPr>
          <w:lang w:val="uz-Cyrl-UZ"/>
        </w:rPr>
        <w:t>бошқарув учун жавобгар бўлганлар билан алоқа», 16(c)(ii</w:t>
      </w:r>
      <w:r>
        <w:rPr>
          <w:rStyle w:val="csItl"/>
          <w:lang w:val="uz-Cyrl-UZ"/>
        </w:rPr>
        <w:t>)-банд.</w:t>
      </w:r>
    </w:p>
  </w:footnote>
  <w:footnote w:id="8">
    <w:p w14:paraId="1D07CF86" w14:textId="77777777" w:rsidR="00264290" w:rsidRDefault="00264290" w:rsidP="006B02C7">
      <w:pPr>
        <w:pStyle w:val="IfacFootnotes"/>
        <w:rPr>
          <w:lang w:val="uz-Cyrl-UZ"/>
        </w:rPr>
      </w:pPr>
      <w:r>
        <w:rPr>
          <w:vertAlign w:val="superscript"/>
        </w:rPr>
        <w:footnoteRef/>
      </w:r>
      <w:r>
        <w:rPr>
          <w:lang w:val="ru-RU"/>
        </w:rPr>
        <w:tab/>
        <w:t>230 -сон АХС</w:t>
      </w:r>
      <w:r>
        <w:rPr>
          <w:lang w:val="uz-Cyrl-UZ"/>
        </w:rPr>
        <w:t>, «</w:t>
      </w:r>
      <w:r>
        <w:rPr>
          <w:rStyle w:val="csItl"/>
          <w:lang w:val="uz-Cyrl-UZ"/>
        </w:rPr>
        <w:t>Аудит ҳужжатлари»</w:t>
      </w:r>
      <w:r>
        <w:rPr>
          <w:lang w:val="uz-Cyrl-UZ"/>
        </w:rPr>
        <w:t>, 8(в) ва 10-бандлар.</w:t>
      </w:r>
    </w:p>
  </w:footnote>
  <w:footnote w:id="9">
    <w:p w14:paraId="4FB10F4F" w14:textId="77777777" w:rsidR="00264290" w:rsidRPr="00FD5DDE" w:rsidRDefault="00264290" w:rsidP="006B02C7">
      <w:pPr>
        <w:pStyle w:val="IfacFootnotes"/>
        <w:rPr>
          <w:lang w:val="uz-Cyrl-UZ"/>
        </w:rPr>
      </w:pPr>
      <w:r>
        <w:rPr>
          <w:vertAlign w:val="superscript"/>
          <w:lang w:val="uz-Cyrl-UZ"/>
        </w:rPr>
        <w:footnoteRef/>
      </w:r>
      <w:r>
        <w:rPr>
          <w:lang w:val="uz-Cyrl-UZ"/>
        </w:rPr>
        <w:tab/>
        <w:t>705 -сон АХС (Қайта таҳрирланган), 9-банд:</w:t>
      </w:r>
    </w:p>
  </w:footnote>
  <w:footnote w:id="10">
    <w:p w14:paraId="56A53C6A" w14:textId="77777777" w:rsidR="00264290" w:rsidRDefault="00264290" w:rsidP="002656EE">
      <w:pPr>
        <w:pStyle w:val="IfacFootnotes"/>
        <w:rPr>
          <w:lang w:val="uz-Cyrl-UZ"/>
        </w:rPr>
      </w:pPr>
      <w:r>
        <w:rPr>
          <w:vertAlign w:val="superscript"/>
          <w:lang w:val="uz-Cyrl-UZ"/>
        </w:rPr>
        <w:footnoteRef/>
      </w:r>
      <w:r>
        <w:rPr>
          <w:lang w:val="uz-Cyrl-UZ"/>
        </w:rPr>
        <w:tab/>
        <w:t>570 -сон АХС (Қайта таҳрирланган), «</w:t>
      </w:r>
      <w:r>
        <w:rPr>
          <w:rStyle w:val="csItl"/>
          <w:lang w:val="uz-Cyrl-UZ"/>
        </w:rPr>
        <w:t>Фаолиятни давом эттириш</w:t>
      </w:r>
      <w:r>
        <w:rPr>
          <w:lang w:val="uz-Cyrl-UZ"/>
        </w:rPr>
        <w:t xml:space="preserve"> </w:t>
      </w:r>
      <w:r>
        <w:rPr>
          <w:i/>
          <w:iCs/>
          <w:lang w:val="uz-Cyrl-UZ"/>
        </w:rPr>
        <w:t>қобилияти</w:t>
      </w:r>
      <w:r>
        <w:rPr>
          <w:lang w:val="uz-Cyrl-UZ"/>
        </w:rPr>
        <w:t>»</w:t>
      </w:r>
    </w:p>
  </w:footnote>
  <w:footnote w:id="11">
    <w:p w14:paraId="1C0B8BDF" w14:textId="77777777" w:rsidR="00264290" w:rsidRDefault="00264290" w:rsidP="002656EE">
      <w:pPr>
        <w:pStyle w:val="IfacFootnotes"/>
        <w:rPr>
          <w:lang w:val="uz-Cyrl-UZ"/>
        </w:rPr>
      </w:pPr>
      <w:r>
        <w:rPr>
          <w:vertAlign w:val="superscript"/>
          <w:lang w:val="uz-Cyrl-UZ"/>
        </w:rPr>
        <w:footnoteRef/>
      </w:r>
      <w:r>
        <w:rPr>
          <w:lang w:val="uz-Cyrl-UZ"/>
        </w:rPr>
        <w:tab/>
        <w:t>Агар аудитор 210-сон АХС "</w:t>
      </w:r>
      <w:r>
        <w:rPr>
          <w:i/>
          <w:iCs/>
          <w:lang w:val="uz-Cyrl-UZ"/>
        </w:rPr>
        <w:t>Аудиторлик топшириқлари шартларини келишиш</w:t>
      </w:r>
      <w:r>
        <w:rPr>
          <w:lang w:val="uz-Cyrl-UZ"/>
        </w:rPr>
        <w:t xml:space="preserve">"га мувофиқ аудиторлик топшириғи шартлари ҳақидаги келишув хатига </w:t>
      </w:r>
      <w:r w:rsidRPr="0016442D">
        <w:rPr>
          <w:lang w:val="uz-Cyrl-UZ"/>
        </w:rPr>
        <w:t xml:space="preserve">бошқарув </w:t>
      </w:r>
      <w:r>
        <w:rPr>
          <w:lang w:val="uz-Cyrl-UZ"/>
        </w:rPr>
        <w:t xml:space="preserve">раҳбарияти жавобгарлигига тегишли бошқа масалаларни киритган бўлса, бу масалаларни </w:t>
      </w:r>
      <w:r w:rsidRPr="0016442D">
        <w:rPr>
          <w:lang w:val="uz-Cyrl-UZ"/>
        </w:rPr>
        <w:t xml:space="preserve">бошқарув </w:t>
      </w:r>
      <w:r>
        <w:rPr>
          <w:lang w:val="uz-Cyrl-UZ"/>
        </w:rPr>
        <w:t xml:space="preserve">раҳбарияти ёки </w:t>
      </w:r>
      <w:r w:rsidRPr="004327FD">
        <w:rPr>
          <w:lang w:val="uz-Cyrl-UZ"/>
        </w:rPr>
        <w:t xml:space="preserve">корпоратив </w:t>
      </w:r>
      <w:r>
        <w:rPr>
          <w:lang w:val="uz-Cyrl-UZ"/>
        </w:rPr>
        <w:t>бошқарув учун жавобгар шахсларнинг ёзма баёнотларига киритиш тавсия этилиши мумкин.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24427A2E"/>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2F44FE"/>
    <w:multiLevelType w:val="hybridMultilevel"/>
    <w:tmpl w:val="3120E2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15:restartNumberingAfterBreak="0">
    <w:nsid w:val="0AF463F4"/>
    <w:multiLevelType w:val="hybridMultilevel"/>
    <w:tmpl w:val="B2CA8B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1669B7"/>
    <w:multiLevelType w:val="hybridMultilevel"/>
    <w:tmpl w:val="70EA4F54"/>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108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11CD11F6"/>
    <w:multiLevelType w:val="hybridMultilevel"/>
    <w:tmpl w:val="963CE7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44B4307"/>
    <w:multiLevelType w:val="hybridMultilevel"/>
    <w:tmpl w:val="378E99C4"/>
    <w:lvl w:ilvl="0" w:tplc="04190001">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6" w15:restartNumberingAfterBreak="0">
    <w:nsid w:val="19B5584A"/>
    <w:multiLevelType w:val="hybridMultilevel"/>
    <w:tmpl w:val="94749508"/>
    <w:lvl w:ilvl="0" w:tplc="04190001">
      <w:start w:val="1"/>
      <w:numFmt w:val="bullet"/>
      <w:lvlText w:val=""/>
      <w:lvlJc w:val="left"/>
      <w:pPr>
        <w:ind w:left="1267" w:hanging="360"/>
      </w:pPr>
      <w:rPr>
        <w:rFonts w:ascii="Symbol" w:hAnsi="Symbol" w:hint="default"/>
      </w:rPr>
    </w:lvl>
    <w:lvl w:ilvl="1" w:tplc="FE5CD43E">
      <w:numFmt w:val="bullet"/>
      <w:lvlText w:val="·"/>
      <w:lvlJc w:val="left"/>
      <w:pPr>
        <w:ind w:left="1987" w:hanging="360"/>
      </w:pPr>
      <w:rPr>
        <w:rFonts w:ascii="Times New Roman" w:eastAsia="Times New Roman" w:hAnsi="Times New Roman" w:cs="Times New Roman"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7" w15:restartNumberingAfterBreak="0">
    <w:nsid w:val="1ACF31D0"/>
    <w:multiLevelType w:val="hybridMultilevel"/>
    <w:tmpl w:val="888CC9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C8E2DBC"/>
    <w:multiLevelType w:val="hybridMultilevel"/>
    <w:tmpl w:val="DDD604C8"/>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15:restartNumberingAfterBreak="0">
    <w:nsid w:val="1DD473B5"/>
    <w:multiLevelType w:val="hybridMultilevel"/>
    <w:tmpl w:val="6CC098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ED6280"/>
    <w:multiLevelType w:val="hybridMultilevel"/>
    <w:tmpl w:val="20E4376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25FF68C3"/>
    <w:multiLevelType w:val="hybridMultilevel"/>
    <w:tmpl w:val="B38EF22A"/>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12" w15:restartNumberingAfterBreak="0">
    <w:nsid w:val="2AA47EC7"/>
    <w:multiLevelType w:val="hybridMultilevel"/>
    <w:tmpl w:val="D52ECDA0"/>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216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3" w15:restartNumberingAfterBreak="0">
    <w:nsid w:val="2D6B1E66"/>
    <w:multiLevelType w:val="hybridMultilevel"/>
    <w:tmpl w:val="DF101D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1764923"/>
    <w:multiLevelType w:val="hybridMultilevel"/>
    <w:tmpl w:val="27A09AEE"/>
    <w:lvl w:ilvl="0" w:tplc="9B7A007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6" w15:restartNumberingAfterBreak="0">
    <w:nsid w:val="33B73FDC"/>
    <w:multiLevelType w:val="hybridMultilevel"/>
    <w:tmpl w:val="4E9412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6F47E67"/>
    <w:multiLevelType w:val="hybridMultilevel"/>
    <w:tmpl w:val="2F2AD43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382E6EF9"/>
    <w:multiLevelType w:val="hybridMultilevel"/>
    <w:tmpl w:val="10B8D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2E20886"/>
    <w:multiLevelType w:val="hybridMultilevel"/>
    <w:tmpl w:val="546072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5A21128"/>
    <w:multiLevelType w:val="hybridMultilevel"/>
    <w:tmpl w:val="5EAEC1F6"/>
    <w:lvl w:ilvl="0" w:tplc="A8485DA6">
      <w:start w:val="1"/>
      <w:numFmt w:val="bullet"/>
      <w:lvlText w:val=""/>
      <w:lvlJc w:val="left"/>
      <w:pPr>
        <w:ind w:left="720" w:hanging="360"/>
      </w:pPr>
      <w:rPr>
        <w:rFonts w:ascii="Symbol" w:hAnsi="Symbol" w:hint="default"/>
        <w:sz w:val="20"/>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781ACA"/>
    <w:multiLevelType w:val="hybridMultilevel"/>
    <w:tmpl w:val="C25A7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D323D5D"/>
    <w:multiLevelType w:val="hybridMultilevel"/>
    <w:tmpl w:val="BE14BDC2"/>
    <w:lvl w:ilvl="0" w:tplc="40090003">
      <w:start w:val="1"/>
      <w:numFmt w:val="bullet"/>
      <w:lvlText w:val="o"/>
      <w:lvlJc w:val="left"/>
      <w:pPr>
        <w:ind w:left="1267" w:hanging="360"/>
      </w:pPr>
      <w:rPr>
        <w:rFonts w:ascii="Courier New" w:hAnsi="Courier New" w:cs="Courier New" w:hint="default"/>
      </w:rPr>
    </w:lvl>
    <w:lvl w:ilvl="1" w:tplc="40090003">
      <w:start w:val="1"/>
      <w:numFmt w:val="bullet"/>
      <w:lvlText w:val="o"/>
      <w:lvlJc w:val="left"/>
      <w:pPr>
        <w:ind w:left="1987" w:hanging="360"/>
      </w:pPr>
      <w:rPr>
        <w:rFonts w:ascii="Courier New" w:hAnsi="Courier New" w:cs="Courier New" w:hint="default"/>
      </w:rPr>
    </w:lvl>
    <w:lvl w:ilvl="2" w:tplc="40090005">
      <w:start w:val="1"/>
      <w:numFmt w:val="bullet"/>
      <w:lvlText w:val=""/>
      <w:lvlJc w:val="left"/>
      <w:pPr>
        <w:ind w:left="2707" w:hanging="360"/>
      </w:pPr>
      <w:rPr>
        <w:rFonts w:ascii="Wingdings" w:hAnsi="Wingdings" w:hint="default"/>
      </w:rPr>
    </w:lvl>
    <w:lvl w:ilvl="3" w:tplc="40090001">
      <w:start w:val="1"/>
      <w:numFmt w:val="bullet"/>
      <w:lvlText w:val=""/>
      <w:lvlJc w:val="left"/>
      <w:pPr>
        <w:ind w:left="3427" w:hanging="360"/>
      </w:pPr>
      <w:rPr>
        <w:rFonts w:ascii="Symbol" w:hAnsi="Symbol" w:hint="default"/>
      </w:rPr>
    </w:lvl>
    <w:lvl w:ilvl="4" w:tplc="40090003">
      <w:start w:val="1"/>
      <w:numFmt w:val="bullet"/>
      <w:lvlText w:val="o"/>
      <w:lvlJc w:val="left"/>
      <w:pPr>
        <w:ind w:left="4147" w:hanging="360"/>
      </w:pPr>
      <w:rPr>
        <w:rFonts w:ascii="Courier New" w:hAnsi="Courier New" w:cs="Courier New" w:hint="default"/>
      </w:rPr>
    </w:lvl>
    <w:lvl w:ilvl="5" w:tplc="40090005">
      <w:start w:val="1"/>
      <w:numFmt w:val="bullet"/>
      <w:lvlText w:val=""/>
      <w:lvlJc w:val="left"/>
      <w:pPr>
        <w:ind w:left="4867" w:hanging="360"/>
      </w:pPr>
      <w:rPr>
        <w:rFonts w:ascii="Wingdings" w:hAnsi="Wingdings" w:hint="default"/>
      </w:rPr>
    </w:lvl>
    <w:lvl w:ilvl="6" w:tplc="40090001">
      <w:start w:val="1"/>
      <w:numFmt w:val="bullet"/>
      <w:lvlText w:val=""/>
      <w:lvlJc w:val="left"/>
      <w:pPr>
        <w:ind w:left="5587" w:hanging="360"/>
      </w:pPr>
      <w:rPr>
        <w:rFonts w:ascii="Symbol" w:hAnsi="Symbol" w:hint="default"/>
      </w:rPr>
    </w:lvl>
    <w:lvl w:ilvl="7" w:tplc="40090003">
      <w:start w:val="1"/>
      <w:numFmt w:val="bullet"/>
      <w:lvlText w:val="o"/>
      <w:lvlJc w:val="left"/>
      <w:pPr>
        <w:ind w:left="6307" w:hanging="360"/>
      </w:pPr>
      <w:rPr>
        <w:rFonts w:ascii="Courier New" w:hAnsi="Courier New" w:cs="Courier New" w:hint="default"/>
      </w:rPr>
    </w:lvl>
    <w:lvl w:ilvl="8" w:tplc="40090005">
      <w:start w:val="1"/>
      <w:numFmt w:val="bullet"/>
      <w:lvlText w:val=""/>
      <w:lvlJc w:val="left"/>
      <w:pPr>
        <w:ind w:left="7027" w:hanging="360"/>
      </w:pPr>
      <w:rPr>
        <w:rFonts w:ascii="Wingdings" w:hAnsi="Wingdings" w:hint="default"/>
      </w:rPr>
    </w:lvl>
  </w:abstractNum>
  <w:abstractNum w:abstractNumId="23" w15:restartNumberingAfterBreak="0">
    <w:nsid w:val="4D4E6895"/>
    <w:multiLevelType w:val="hybridMultilevel"/>
    <w:tmpl w:val="E3585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DF025B9"/>
    <w:multiLevelType w:val="hybridMultilevel"/>
    <w:tmpl w:val="EB64FF88"/>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5" w15:restartNumberingAfterBreak="0">
    <w:nsid w:val="4EB07B1C"/>
    <w:multiLevelType w:val="hybridMultilevel"/>
    <w:tmpl w:val="7C16BD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552650BD"/>
    <w:multiLevelType w:val="hybridMultilevel"/>
    <w:tmpl w:val="703AD8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9BC4602"/>
    <w:multiLevelType w:val="hybridMultilevel"/>
    <w:tmpl w:val="1DC44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AEF5DC6"/>
    <w:multiLevelType w:val="hybridMultilevel"/>
    <w:tmpl w:val="710899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C334AA8"/>
    <w:multiLevelType w:val="hybridMultilevel"/>
    <w:tmpl w:val="8DA2E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CA01E29"/>
    <w:multiLevelType w:val="hybridMultilevel"/>
    <w:tmpl w:val="7894201A"/>
    <w:lvl w:ilvl="0" w:tplc="FFFFFFFF">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1" w15:restartNumberingAfterBreak="0">
    <w:nsid w:val="5DB24825"/>
    <w:multiLevelType w:val="hybridMultilevel"/>
    <w:tmpl w:val="DB1C41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F505A31"/>
    <w:multiLevelType w:val="hybridMultilevel"/>
    <w:tmpl w:val="922057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A713F7F"/>
    <w:multiLevelType w:val="hybridMultilevel"/>
    <w:tmpl w:val="38B2834A"/>
    <w:lvl w:ilvl="0" w:tplc="40090001">
      <w:start w:val="1"/>
      <w:numFmt w:val="bullet"/>
      <w:lvlText w:val=""/>
      <w:lvlJc w:val="left"/>
      <w:pPr>
        <w:ind w:left="1240" w:hanging="360"/>
      </w:pPr>
      <w:rPr>
        <w:rFonts w:ascii="Symbol" w:hAnsi="Symbol" w:hint="default"/>
      </w:rPr>
    </w:lvl>
    <w:lvl w:ilvl="1" w:tplc="40090003">
      <w:start w:val="1"/>
      <w:numFmt w:val="bullet"/>
      <w:lvlText w:val="o"/>
      <w:lvlJc w:val="left"/>
      <w:pPr>
        <w:ind w:left="1960" w:hanging="360"/>
      </w:pPr>
      <w:rPr>
        <w:rFonts w:ascii="Courier New" w:hAnsi="Courier New" w:cs="Courier New" w:hint="default"/>
      </w:rPr>
    </w:lvl>
    <w:lvl w:ilvl="2" w:tplc="40090005">
      <w:start w:val="1"/>
      <w:numFmt w:val="bullet"/>
      <w:lvlText w:val=""/>
      <w:lvlJc w:val="left"/>
      <w:pPr>
        <w:ind w:left="2680" w:hanging="360"/>
      </w:pPr>
      <w:rPr>
        <w:rFonts w:ascii="Wingdings" w:hAnsi="Wingdings" w:hint="default"/>
      </w:rPr>
    </w:lvl>
    <w:lvl w:ilvl="3" w:tplc="40090001">
      <w:start w:val="1"/>
      <w:numFmt w:val="bullet"/>
      <w:lvlText w:val=""/>
      <w:lvlJc w:val="left"/>
      <w:pPr>
        <w:ind w:left="3400" w:hanging="360"/>
      </w:pPr>
      <w:rPr>
        <w:rFonts w:ascii="Symbol" w:hAnsi="Symbol" w:hint="default"/>
      </w:rPr>
    </w:lvl>
    <w:lvl w:ilvl="4" w:tplc="40090003">
      <w:start w:val="1"/>
      <w:numFmt w:val="bullet"/>
      <w:lvlText w:val="o"/>
      <w:lvlJc w:val="left"/>
      <w:pPr>
        <w:ind w:left="4120" w:hanging="360"/>
      </w:pPr>
      <w:rPr>
        <w:rFonts w:ascii="Courier New" w:hAnsi="Courier New" w:cs="Courier New" w:hint="default"/>
      </w:rPr>
    </w:lvl>
    <w:lvl w:ilvl="5" w:tplc="40090005">
      <w:start w:val="1"/>
      <w:numFmt w:val="bullet"/>
      <w:lvlText w:val=""/>
      <w:lvlJc w:val="left"/>
      <w:pPr>
        <w:ind w:left="4840" w:hanging="360"/>
      </w:pPr>
      <w:rPr>
        <w:rFonts w:ascii="Wingdings" w:hAnsi="Wingdings" w:hint="default"/>
      </w:rPr>
    </w:lvl>
    <w:lvl w:ilvl="6" w:tplc="40090001">
      <w:start w:val="1"/>
      <w:numFmt w:val="bullet"/>
      <w:lvlText w:val=""/>
      <w:lvlJc w:val="left"/>
      <w:pPr>
        <w:ind w:left="5560" w:hanging="360"/>
      </w:pPr>
      <w:rPr>
        <w:rFonts w:ascii="Symbol" w:hAnsi="Symbol" w:hint="default"/>
      </w:rPr>
    </w:lvl>
    <w:lvl w:ilvl="7" w:tplc="40090003">
      <w:start w:val="1"/>
      <w:numFmt w:val="bullet"/>
      <w:lvlText w:val="o"/>
      <w:lvlJc w:val="left"/>
      <w:pPr>
        <w:ind w:left="6280" w:hanging="360"/>
      </w:pPr>
      <w:rPr>
        <w:rFonts w:ascii="Courier New" w:hAnsi="Courier New" w:cs="Courier New" w:hint="default"/>
      </w:rPr>
    </w:lvl>
    <w:lvl w:ilvl="8" w:tplc="40090005">
      <w:start w:val="1"/>
      <w:numFmt w:val="bullet"/>
      <w:lvlText w:val=""/>
      <w:lvlJc w:val="left"/>
      <w:pPr>
        <w:ind w:left="7000" w:hanging="360"/>
      </w:pPr>
      <w:rPr>
        <w:rFonts w:ascii="Wingdings" w:hAnsi="Wingdings" w:hint="default"/>
      </w:rPr>
    </w:lvl>
  </w:abstractNum>
  <w:abstractNum w:abstractNumId="34" w15:restartNumberingAfterBreak="0">
    <w:nsid w:val="717F6667"/>
    <w:multiLevelType w:val="hybridMultilevel"/>
    <w:tmpl w:val="473C3EB8"/>
    <w:lvl w:ilvl="0" w:tplc="697E7ED6">
      <w:start w:val="1"/>
      <w:numFmt w:val="bullet"/>
      <w:lvlText w:val=""/>
      <w:lvlJc w:val="left"/>
      <w:pPr>
        <w:ind w:left="720" w:hanging="360"/>
      </w:pPr>
      <w:rPr>
        <w:rFonts w:ascii="Symbol" w:hAnsi="Symbol" w:hint="default"/>
        <w:sz w:val="20"/>
        <w:szCs w:val="20"/>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5" w15:restartNumberingAfterBreak="0">
    <w:nsid w:val="735307FD"/>
    <w:multiLevelType w:val="hybridMultilevel"/>
    <w:tmpl w:val="54F24FC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6" w15:restartNumberingAfterBreak="0">
    <w:nsid w:val="77CD3DF4"/>
    <w:multiLevelType w:val="hybridMultilevel"/>
    <w:tmpl w:val="EF820A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7F55350"/>
    <w:multiLevelType w:val="hybridMultilevel"/>
    <w:tmpl w:val="C486F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8B631B7"/>
    <w:multiLevelType w:val="hybridMultilevel"/>
    <w:tmpl w:val="EFAE8706"/>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39" w15:restartNumberingAfterBreak="0">
    <w:nsid w:val="7D004620"/>
    <w:multiLevelType w:val="hybridMultilevel"/>
    <w:tmpl w:val="FE665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7E3642D1"/>
    <w:multiLevelType w:val="hybridMultilevel"/>
    <w:tmpl w:val="1ED07D72"/>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num w:numId="1">
    <w:abstractNumId w:val="15"/>
  </w:num>
  <w:num w:numId="2">
    <w:abstractNumId w:val="33"/>
  </w:num>
  <w:num w:numId="3">
    <w:abstractNumId w:val="0"/>
  </w:num>
  <w:num w:numId="4">
    <w:abstractNumId w:val="24"/>
  </w:num>
  <w:num w:numId="5">
    <w:abstractNumId w:val="17"/>
  </w:num>
  <w:num w:numId="6">
    <w:abstractNumId w:val="37"/>
  </w:num>
  <w:num w:numId="7">
    <w:abstractNumId w:val="25"/>
  </w:num>
  <w:num w:numId="8">
    <w:abstractNumId w:val="35"/>
  </w:num>
  <w:num w:numId="9">
    <w:abstractNumId w:val="10"/>
  </w:num>
  <w:num w:numId="10">
    <w:abstractNumId w:val="28"/>
  </w:num>
  <w:num w:numId="11">
    <w:abstractNumId w:val="1"/>
  </w:num>
  <w:num w:numId="12">
    <w:abstractNumId w:val="27"/>
  </w:num>
  <w:num w:numId="13">
    <w:abstractNumId w:val="19"/>
  </w:num>
  <w:num w:numId="14">
    <w:abstractNumId w:val="29"/>
  </w:num>
  <w:num w:numId="15">
    <w:abstractNumId w:val="2"/>
  </w:num>
  <w:num w:numId="16">
    <w:abstractNumId w:val="21"/>
  </w:num>
  <w:num w:numId="17">
    <w:abstractNumId w:val="16"/>
  </w:num>
  <w:num w:numId="18">
    <w:abstractNumId w:val="7"/>
  </w:num>
  <w:num w:numId="19">
    <w:abstractNumId w:val="36"/>
  </w:num>
  <w:num w:numId="20">
    <w:abstractNumId w:val="39"/>
  </w:num>
  <w:num w:numId="21">
    <w:abstractNumId w:val="5"/>
  </w:num>
  <w:num w:numId="22">
    <w:abstractNumId w:val="32"/>
  </w:num>
  <w:num w:numId="23">
    <w:abstractNumId w:val="3"/>
  </w:num>
  <w:num w:numId="24">
    <w:abstractNumId w:val="31"/>
  </w:num>
  <w:num w:numId="25">
    <w:abstractNumId w:val="23"/>
  </w:num>
  <w:num w:numId="26">
    <w:abstractNumId w:val="9"/>
  </w:num>
  <w:num w:numId="27">
    <w:abstractNumId w:val="18"/>
  </w:num>
  <w:num w:numId="28">
    <w:abstractNumId w:val="20"/>
  </w:num>
  <w:num w:numId="29">
    <w:abstractNumId w:val="4"/>
  </w:num>
  <w:num w:numId="30">
    <w:abstractNumId w:val="11"/>
  </w:num>
  <w:num w:numId="31">
    <w:abstractNumId w:val="40"/>
  </w:num>
  <w:num w:numId="32">
    <w:abstractNumId w:val="6"/>
  </w:num>
  <w:num w:numId="33">
    <w:abstractNumId w:val="26"/>
  </w:num>
  <w:num w:numId="34">
    <w:abstractNumId w:val="13"/>
  </w:num>
  <w:num w:numId="35">
    <w:abstractNumId w:val="0"/>
  </w:num>
  <w:num w:numId="36">
    <w:abstractNumId w:val="38"/>
  </w:num>
  <w:num w:numId="37">
    <w:abstractNumId w:val="34"/>
  </w:num>
  <w:num w:numId="38">
    <w:abstractNumId w:val="22"/>
  </w:num>
  <w:num w:numId="39">
    <w:abstractNumId w:val="0"/>
  </w:num>
  <w:num w:numId="40">
    <w:abstractNumId w:val="12"/>
  </w:num>
  <w:num w:numId="41">
    <w:abstractNumId w:val="30"/>
  </w:num>
  <w:num w:numId="42">
    <w:abstractNumId w:val="8"/>
  </w:num>
  <w:num w:numId="43">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2466B"/>
    <w:rsid w:val="00037652"/>
    <w:rsid w:val="00064782"/>
    <w:rsid w:val="00082536"/>
    <w:rsid w:val="000877CC"/>
    <w:rsid w:val="000A7831"/>
    <w:rsid w:val="000C65E9"/>
    <w:rsid w:val="000F780A"/>
    <w:rsid w:val="00107AD6"/>
    <w:rsid w:val="00113474"/>
    <w:rsid w:val="00132F1B"/>
    <w:rsid w:val="001365C0"/>
    <w:rsid w:val="00151B9D"/>
    <w:rsid w:val="00152878"/>
    <w:rsid w:val="0016160B"/>
    <w:rsid w:val="0016442D"/>
    <w:rsid w:val="00171CD6"/>
    <w:rsid w:val="0017243F"/>
    <w:rsid w:val="001D5308"/>
    <w:rsid w:val="001E4763"/>
    <w:rsid w:val="00206809"/>
    <w:rsid w:val="00210021"/>
    <w:rsid w:val="00215071"/>
    <w:rsid w:val="00220458"/>
    <w:rsid w:val="00224E86"/>
    <w:rsid w:val="002350F6"/>
    <w:rsid w:val="002465C1"/>
    <w:rsid w:val="002513C1"/>
    <w:rsid w:val="00264290"/>
    <w:rsid w:val="002656EE"/>
    <w:rsid w:val="00275FD7"/>
    <w:rsid w:val="00276BF1"/>
    <w:rsid w:val="00282849"/>
    <w:rsid w:val="002858A3"/>
    <w:rsid w:val="00291F6C"/>
    <w:rsid w:val="002A6492"/>
    <w:rsid w:val="002C60CF"/>
    <w:rsid w:val="002C76E7"/>
    <w:rsid w:val="002E175E"/>
    <w:rsid w:val="002E2C87"/>
    <w:rsid w:val="002E48C4"/>
    <w:rsid w:val="002F38FB"/>
    <w:rsid w:val="002F67BE"/>
    <w:rsid w:val="00302BC5"/>
    <w:rsid w:val="0031732A"/>
    <w:rsid w:val="00326FB0"/>
    <w:rsid w:val="003470CB"/>
    <w:rsid w:val="00347EBB"/>
    <w:rsid w:val="003532CA"/>
    <w:rsid w:val="00353DC9"/>
    <w:rsid w:val="003763A6"/>
    <w:rsid w:val="0037748A"/>
    <w:rsid w:val="00395373"/>
    <w:rsid w:val="003A01AD"/>
    <w:rsid w:val="003A1993"/>
    <w:rsid w:val="003C1BB7"/>
    <w:rsid w:val="003D0C92"/>
    <w:rsid w:val="003E5BF9"/>
    <w:rsid w:val="003E63A1"/>
    <w:rsid w:val="003F071A"/>
    <w:rsid w:val="003F7333"/>
    <w:rsid w:val="004018B4"/>
    <w:rsid w:val="0040706F"/>
    <w:rsid w:val="00412F6C"/>
    <w:rsid w:val="00414DE7"/>
    <w:rsid w:val="00422B73"/>
    <w:rsid w:val="00424DD4"/>
    <w:rsid w:val="00431DC7"/>
    <w:rsid w:val="004327FD"/>
    <w:rsid w:val="004459FA"/>
    <w:rsid w:val="00447054"/>
    <w:rsid w:val="0047205A"/>
    <w:rsid w:val="0047288B"/>
    <w:rsid w:val="004729D1"/>
    <w:rsid w:val="004729E9"/>
    <w:rsid w:val="004735AA"/>
    <w:rsid w:val="00474BB1"/>
    <w:rsid w:val="004777AB"/>
    <w:rsid w:val="00480241"/>
    <w:rsid w:val="004837B2"/>
    <w:rsid w:val="00495675"/>
    <w:rsid w:val="0049652B"/>
    <w:rsid w:val="004A7F8F"/>
    <w:rsid w:val="004C2161"/>
    <w:rsid w:val="004D452C"/>
    <w:rsid w:val="004D604D"/>
    <w:rsid w:val="004F3346"/>
    <w:rsid w:val="0050663E"/>
    <w:rsid w:val="00516DAF"/>
    <w:rsid w:val="00541093"/>
    <w:rsid w:val="0054599B"/>
    <w:rsid w:val="00547BBD"/>
    <w:rsid w:val="005514CE"/>
    <w:rsid w:val="0055224A"/>
    <w:rsid w:val="00553554"/>
    <w:rsid w:val="005634E9"/>
    <w:rsid w:val="0056700B"/>
    <w:rsid w:val="00577225"/>
    <w:rsid w:val="00582E87"/>
    <w:rsid w:val="005A4706"/>
    <w:rsid w:val="005A4A09"/>
    <w:rsid w:val="005B019B"/>
    <w:rsid w:val="005B2A9A"/>
    <w:rsid w:val="005E352F"/>
    <w:rsid w:val="005F3D2D"/>
    <w:rsid w:val="005F77D8"/>
    <w:rsid w:val="0060335F"/>
    <w:rsid w:val="006041EA"/>
    <w:rsid w:val="00620754"/>
    <w:rsid w:val="00622467"/>
    <w:rsid w:val="006300C1"/>
    <w:rsid w:val="00634878"/>
    <w:rsid w:val="00637BCC"/>
    <w:rsid w:val="00652A30"/>
    <w:rsid w:val="00660F75"/>
    <w:rsid w:val="00663434"/>
    <w:rsid w:val="00663863"/>
    <w:rsid w:val="00663D7A"/>
    <w:rsid w:val="00670A16"/>
    <w:rsid w:val="006807F9"/>
    <w:rsid w:val="00687CFB"/>
    <w:rsid w:val="006922F3"/>
    <w:rsid w:val="006A60D0"/>
    <w:rsid w:val="006A6C7E"/>
    <w:rsid w:val="006B02C7"/>
    <w:rsid w:val="006B41A9"/>
    <w:rsid w:val="006D1A37"/>
    <w:rsid w:val="006E08FD"/>
    <w:rsid w:val="006E168C"/>
    <w:rsid w:val="006E69EC"/>
    <w:rsid w:val="006F4EAE"/>
    <w:rsid w:val="00701831"/>
    <w:rsid w:val="00707B5A"/>
    <w:rsid w:val="007137B8"/>
    <w:rsid w:val="00713D67"/>
    <w:rsid w:val="00750797"/>
    <w:rsid w:val="0075325D"/>
    <w:rsid w:val="00753889"/>
    <w:rsid w:val="007538BE"/>
    <w:rsid w:val="00757F65"/>
    <w:rsid w:val="00774568"/>
    <w:rsid w:val="0078196E"/>
    <w:rsid w:val="007C6630"/>
    <w:rsid w:val="007F768D"/>
    <w:rsid w:val="0081287E"/>
    <w:rsid w:val="00823FFD"/>
    <w:rsid w:val="00825962"/>
    <w:rsid w:val="0082658C"/>
    <w:rsid w:val="00833F1C"/>
    <w:rsid w:val="00835264"/>
    <w:rsid w:val="0084080C"/>
    <w:rsid w:val="00860BF2"/>
    <w:rsid w:val="00860D49"/>
    <w:rsid w:val="00861078"/>
    <w:rsid w:val="008617E9"/>
    <w:rsid w:val="00866B3D"/>
    <w:rsid w:val="00871D66"/>
    <w:rsid w:val="00876D64"/>
    <w:rsid w:val="00876F43"/>
    <w:rsid w:val="008916CB"/>
    <w:rsid w:val="0089213B"/>
    <w:rsid w:val="008A33AA"/>
    <w:rsid w:val="008C5298"/>
    <w:rsid w:val="008D4DA4"/>
    <w:rsid w:val="008F2023"/>
    <w:rsid w:val="008F7C81"/>
    <w:rsid w:val="0091011B"/>
    <w:rsid w:val="009125D3"/>
    <w:rsid w:val="00951CB3"/>
    <w:rsid w:val="00963A71"/>
    <w:rsid w:val="00965A9E"/>
    <w:rsid w:val="009677EC"/>
    <w:rsid w:val="00971209"/>
    <w:rsid w:val="009749A7"/>
    <w:rsid w:val="00975A76"/>
    <w:rsid w:val="00977582"/>
    <w:rsid w:val="00981C39"/>
    <w:rsid w:val="00992DFA"/>
    <w:rsid w:val="00997AB3"/>
    <w:rsid w:val="009A5B84"/>
    <w:rsid w:val="009B445A"/>
    <w:rsid w:val="009D2BDD"/>
    <w:rsid w:val="009D308F"/>
    <w:rsid w:val="009D6C90"/>
    <w:rsid w:val="009E0755"/>
    <w:rsid w:val="009E5469"/>
    <w:rsid w:val="009F2ED1"/>
    <w:rsid w:val="009F4EA5"/>
    <w:rsid w:val="00A15A79"/>
    <w:rsid w:val="00A3310E"/>
    <w:rsid w:val="00A3718C"/>
    <w:rsid w:val="00A510C3"/>
    <w:rsid w:val="00A568AC"/>
    <w:rsid w:val="00A92B64"/>
    <w:rsid w:val="00AA6E98"/>
    <w:rsid w:val="00AC4AAC"/>
    <w:rsid w:val="00AC6D9B"/>
    <w:rsid w:val="00AD4BB1"/>
    <w:rsid w:val="00AD62B2"/>
    <w:rsid w:val="00AD7E74"/>
    <w:rsid w:val="00AE0241"/>
    <w:rsid w:val="00AE05B6"/>
    <w:rsid w:val="00AF0BAD"/>
    <w:rsid w:val="00AF1530"/>
    <w:rsid w:val="00AF3E39"/>
    <w:rsid w:val="00B06CEB"/>
    <w:rsid w:val="00B11DBB"/>
    <w:rsid w:val="00B30811"/>
    <w:rsid w:val="00B312ED"/>
    <w:rsid w:val="00B429D8"/>
    <w:rsid w:val="00B61A08"/>
    <w:rsid w:val="00B62BB0"/>
    <w:rsid w:val="00B7369D"/>
    <w:rsid w:val="00B903AA"/>
    <w:rsid w:val="00BA2DAC"/>
    <w:rsid w:val="00BB114A"/>
    <w:rsid w:val="00BE6806"/>
    <w:rsid w:val="00BF7805"/>
    <w:rsid w:val="00C059AC"/>
    <w:rsid w:val="00C126B5"/>
    <w:rsid w:val="00C32BC7"/>
    <w:rsid w:val="00C4565E"/>
    <w:rsid w:val="00C72270"/>
    <w:rsid w:val="00C7272C"/>
    <w:rsid w:val="00C81653"/>
    <w:rsid w:val="00C87BE0"/>
    <w:rsid w:val="00C91132"/>
    <w:rsid w:val="00CA3B51"/>
    <w:rsid w:val="00CA546B"/>
    <w:rsid w:val="00CB4774"/>
    <w:rsid w:val="00CE293D"/>
    <w:rsid w:val="00CE3A8D"/>
    <w:rsid w:val="00CF3C5E"/>
    <w:rsid w:val="00CF70E9"/>
    <w:rsid w:val="00D02D09"/>
    <w:rsid w:val="00D05C7A"/>
    <w:rsid w:val="00D248C3"/>
    <w:rsid w:val="00D2622F"/>
    <w:rsid w:val="00D34C30"/>
    <w:rsid w:val="00D375AC"/>
    <w:rsid w:val="00D43D48"/>
    <w:rsid w:val="00D5746A"/>
    <w:rsid w:val="00D65606"/>
    <w:rsid w:val="00D70AA3"/>
    <w:rsid w:val="00D75E95"/>
    <w:rsid w:val="00D942F1"/>
    <w:rsid w:val="00E01BEA"/>
    <w:rsid w:val="00E07E5B"/>
    <w:rsid w:val="00E12525"/>
    <w:rsid w:val="00E1779C"/>
    <w:rsid w:val="00E24EB4"/>
    <w:rsid w:val="00E34681"/>
    <w:rsid w:val="00E35A48"/>
    <w:rsid w:val="00E404A3"/>
    <w:rsid w:val="00E4102C"/>
    <w:rsid w:val="00E82074"/>
    <w:rsid w:val="00E82EAE"/>
    <w:rsid w:val="00E87537"/>
    <w:rsid w:val="00EA2E5C"/>
    <w:rsid w:val="00EA33F6"/>
    <w:rsid w:val="00EB2896"/>
    <w:rsid w:val="00EB3EDF"/>
    <w:rsid w:val="00EC03DC"/>
    <w:rsid w:val="00ED24C0"/>
    <w:rsid w:val="00EF10C9"/>
    <w:rsid w:val="00EF19FD"/>
    <w:rsid w:val="00EF1F81"/>
    <w:rsid w:val="00F03FCD"/>
    <w:rsid w:val="00F12694"/>
    <w:rsid w:val="00F14228"/>
    <w:rsid w:val="00F25EEB"/>
    <w:rsid w:val="00F346D3"/>
    <w:rsid w:val="00F57460"/>
    <w:rsid w:val="00F57726"/>
    <w:rsid w:val="00F64A44"/>
    <w:rsid w:val="00F805C6"/>
    <w:rsid w:val="00F86875"/>
    <w:rsid w:val="00FA46D7"/>
    <w:rsid w:val="00FB2CA4"/>
    <w:rsid w:val="00FB7471"/>
    <w:rsid w:val="00FC597F"/>
    <w:rsid w:val="00FD5DDE"/>
    <w:rsid w:val="00FE2CD4"/>
    <w:rsid w:val="00FE44E4"/>
    <w:rsid w:val="00FE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3FFD"/>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99"/>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customStyle="1" w:styleId="NumberedParagraph-BulletelistLeft0Firstline012pt">
    <w:name w:val="Numbered Paragraph - Bullete list + Left:  0&quot; First line:  0&quot; + 12 pt"/>
    <w:basedOn w:val="a"/>
    <w:uiPriority w:val="99"/>
    <w:rsid w:val="00D70AA3"/>
    <w:pPr>
      <w:widowControl w:val="0"/>
      <w:autoSpaceDE w:val="0"/>
      <w:autoSpaceDN w:val="0"/>
      <w:adjustRightInd w:val="0"/>
      <w:spacing w:before="120" w:after="0" w:line="240" w:lineRule="atLeast"/>
    </w:pPr>
    <w:rPr>
      <w:rFonts w:ascii="Times New Roman" w:eastAsiaTheme="minorEastAsia" w:hAnsi="Times New Roman" w:cs="Times New Roman"/>
      <w:color w:val="000000"/>
      <w:sz w:val="24"/>
      <w:szCs w:val="24"/>
      <w:lang w:val="en-US" w:eastAsia="en-IN"/>
    </w:rPr>
  </w:style>
  <w:style w:type="paragraph" w:styleId="af5">
    <w:name w:val="endnote text"/>
    <w:basedOn w:val="a"/>
    <w:link w:val="af6"/>
    <w:uiPriority w:val="99"/>
    <w:semiHidden/>
    <w:unhideWhenUsed/>
    <w:rsid w:val="00F57460"/>
    <w:pPr>
      <w:spacing w:after="0" w:line="240" w:lineRule="auto"/>
    </w:pPr>
    <w:rPr>
      <w:sz w:val="20"/>
      <w:szCs w:val="20"/>
    </w:rPr>
  </w:style>
  <w:style w:type="character" w:customStyle="1" w:styleId="af6">
    <w:name w:val="Текст концевой сноски Знак"/>
    <w:basedOn w:val="a0"/>
    <w:link w:val="af5"/>
    <w:uiPriority w:val="99"/>
    <w:semiHidden/>
    <w:rsid w:val="00F57460"/>
    <w:rPr>
      <w:sz w:val="20"/>
      <w:szCs w:val="20"/>
    </w:rPr>
  </w:style>
  <w:style w:type="character" w:styleId="af7">
    <w:name w:val="endnote reference"/>
    <w:basedOn w:val="a0"/>
    <w:uiPriority w:val="99"/>
    <w:semiHidden/>
    <w:unhideWhenUsed/>
    <w:rsid w:val="00F57460"/>
    <w:rPr>
      <w:vertAlign w:val="superscript"/>
    </w:rPr>
  </w:style>
  <w:style w:type="paragraph" w:styleId="af8">
    <w:name w:val="Revision"/>
    <w:hidden/>
    <w:uiPriority w:val="99"/>
    <w:semiHidden/>
    <w:rsid w:val="006E69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4984062">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0045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4277936">
      <w:bodyDiv w:val="1"/>
      <w:marLeft w:val="0"/>
      <w:marRight w:val="0"/>
      <w:marTop w:val="0"/>
      <w:marBottom w:val="0"/>
      <w:divBdr>
        <w:top w:val="none" w:sz="0" w:space="0" w:color="auto"/>
        <w:left w:val="none" w:sz="0" w:space="0" w:color="auto"/>
        <w:bottom w:val="none" w:sz="0" w:space="0" w:color="auto"/>
        <w:right w:val="none" w:sz="0" w:space="0" w:color="auto"/>
      </w:divBdr>
    </w:div>
    <w:div w:id="35086408">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39940272">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2407113">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6075515">
      <w:bodyDiv w:val="1"/>
      <w:marLeft w:val="0"/>
      <w:marRight w:val="0"/>
      <w:marTop w:val="0"/>
      <w:marBottom w:val="0"/>
      <w:divBdr>
        <w:top w:val="none" w:sz="0" w:space="0" w:color="auto"/>
        <w:left w:val="none" w:sz="0" w:space="0" w:color="auto"/>
        <w:bottom w:val="none" w:sz="0" w:space="0" w:color="auto"/>
        <w:right w:val="none" w:sz="0" w:space="0" w:color="auto"/>
      </w:divBdr>
    </w:div>
    <w:div w:id="66653441">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1203594">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137323">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610647">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1947602">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8547443">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711439">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67910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20542416">
      <w:bodyDiv w:val="1"/>
      <w:marLeft w:val="0"/>
      <w:marRight w:val="0"/>
      <w:marTop w:val="0"/>
      <w:marBottom w:val="0"/>
      <w:divBdr>
        <w:top w:val="none" w:sz="0" w:space="0" w:color="auto"/>
        <w:left w:val="none" w:sz="0" w:space="0" w:color="auto"/>
        <w:bottom w:val="none" w:sz="0" w:space="0" w:color="auto"/>
        <w:right w:val="none" w:sz="0" w:space="0" w:color="auto"/>
      </w:divBdr>
    </w:div>
    <w:div w:id="121769421">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050846">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7818362">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769380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8784536">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5867">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2563189">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591515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0220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162736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6286715">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574967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86617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146934">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8849090">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40084250">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015064">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3410053">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70347790">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2464436">
      <w:bodyDiv w:val="1"/>
      <w:marLeft w:val="0"/>
      <w:marRight w:val="0"/>
      <w:marTop w:val="0"/>
      <w:marBottom w:val="0"/>
      <w:divBdr>
        <w:top w:val="none" w:sz="0" w:space="0" w:color="auto"/>
        <w:left w:val="none" w:sz="0" w:space="0" w:color="auto"/>
        <w:bottom w:val="none" w:sz="0" w:space="0" w:color="auto"/>
        <w:right w:val="none" w:sz="0" w:space="0" w:color="auto"/>
      </w:divBdr>
    </w:div>
    <w:div w:id="373386084">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3770365">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678597">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20226731">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389104">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548938">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50129981">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746596">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0609318">
      <w:bodyDiv w:val="1"/>
      <w:marLeft w:val="0"/>
      <w:marRight w:val="0"/>
      <w:marTop w:val="0"/>
      <w:marBottom w:val="0"/>
      <w:divBdr>
        <w:top w:val="none" w:sz="0" w:space="0" w:color="auto"/>
        <w:left w:val="none" w:sz="0" w:space="0" w:color="auto"/>
        <w:bottom w:val="none" w:sz="0" w:space="0" w:color="auto"/>
        <w:right w:val="none" w:sz="0" w:space="0" w:color="auto"/>
      </w:divBdr>
    </w:div>
    <w:div w:id="490947323">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5562341">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4370168">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6161643">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5941899">
      <w:bodyDiv w:val="1"/>
      <w:marLeft w:val="0"/>
      <w:marRight w:val="0"/>
      <w:marTop w:val="0"/>
      <w:marBottom w:val="0"/>
      <w:divBdr>
        <w:top w:val="none" w:sz="0" w:space="0" w:color="auto"/>
        <w:left w:val="none" w:sz="0" w:space="0" w:color="auto"/>
        <w:bottom w:val="none" w:sz="0" w:space="0" w:color="auto"/>
        <w:right w:val="none" w:sz="0" w:space="0" w:color="auto"/>
      </w:divBdr>
    </w:div>
    <w:div w:id="57594550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6109066">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18223453">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51102660">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336515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549695">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143516">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88137909">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115502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210276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573048">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1215231">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03253">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60755025">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69358243">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7725477">
      <w:bodyDiv w:val="1"/>
      <w:marLeft w:val="0"/>
      <w:marRight w:val="0"/>
      <w:marTop w:val="0"/>
      <w:marBottom w:val="0"/>
      <w:divBdr>
        <w:top w:val="none" w:sz="0" w:space="0" w:color="auto"/>
        <w:left w:val="none" w:sz="0" w:space="0" w:color="auto"/>
        <w:bottom w:val="none" w:sz="0" w:space="0" w:color="auto"/>
        <w:right w:val="none" w:sz="0" w:space="0" w:color="auto"/>
      </w:divBdr>
    </w:div>
    <w:div w:id="779028028">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008909">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09249918">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8424043">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4341206">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7238016">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3593871">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2621">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20485413">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8931263">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4263021">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773275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1714909">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8902783">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44529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7567198">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7345867">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120274">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656798">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086146">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2366005">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7782182">
      <w:bodyDiv w:val="1"/>
      <w:marLeft w:val="0"/>
      <w:marRight w:val="0"/>
      <w:marTop w:val="0"/>
      <w:marBottom w:val="0"/>
      <w:divBdr>
        <w:top w:val="none" w:sz="0" w:space="0" w:color="auto"/>
        <w:left w:val="none" w:sz="0" w:space="0" w:color="auto"/>
        <w:bottom w:val="none" w:sz="0" w:space="0" w:color="auto"/>
        <w:right w:val="none" w:sz="0" w:space="0" w:color="auto"/>
      </w:divBdr>
    </w:div>
    <w:div w:id="1039086099">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732473">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2921488">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69">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3063800">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671429">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2644707">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08697597">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1888">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326053">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16266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13288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333046">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09731280">
      <w:bodyDiv w:val="1"/>
      <w:marLeft w:val="0"/>
      <w:marRight w:val="0"/>
      <w:marTop w:val="0"/>
      <w:marBottom w:val="0"/>
      <w:divBdr>
        <w:top w:val="none" w:sz="0" w:space="0" w:color="auto"/>
        <w:left w:val="none" w:sz="0" w:space="0" w:color="auto"/>
        <w:bottom w:val="none" w:sz="0" w:space="0" w:color="auto"/>
        <w:right w:val="none" w:sz="0" w:space="0" w:color="auto"/>
      </w:divBdr>
    </w:div>
    <w:div w:id="1210918097">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19509304">
      <w:bodyDiv w:val="1"/>
      <w:marLeft w:val="0"/>
      <w:marRight w:val="0"/>
      <w:marTop w:val="0"/>
      <w:marBottom w:val="0"/>
      <w:divBdr>
        <w:top w:val="none" w:sz="0" w:space="0" w:color="auto"/>
        <w:left w:val="none" w:sz="0" w:space="0" w:color="auto"/>
        <w:bottom w:val="none" w:sz="0" w:space="0" w:color="auto"/>
        <w:right w:val="none" w:sz="0" w:space="0" w:color="auto"/>
      </w:divBdr>
    </w:div>
    <w:div w:id="122159946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6740815">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1596687">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580962">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670585">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2013074">
      <w:bodyDiv w:val="1"/>
      <w:marLeft w:val="0"/>
      <w:marRight w:val="0"/>
      <w:marTop w:val="0"/>
      <w:marBottom w:val="0"/>
      <w:divBdr>
        <w:top w:val="none" w:sz="0" w:space="0" w:color="auto"/>
        <w:left w:val="none" w:sz="0" w:space="0" w:color="auto"/>
        <w:bottom w:val="none" w:sz="0" w:space="0" w:color="auto"/>
        <w:right w:val="none" w:sz="0" w:space="0" w:color="auto"/>
      </w:divBdr>
    </w:div>
    <w:div w:id="1272280084">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3832574">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291986">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7490971">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0162438">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45206882">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177743">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6173891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3261631">
      <w:bodyDiv w:val="1"/>
      <w:marLeft w:val="0"/>
      <w:marRight w:val="0"/>
      <w:marTop w:val="0"/>
      <w:marBottom w:val="0"/>
      <w:divBdr>
        <w:top w:val="none" w:sz="0" w:space="0" w:color="auto"/>
        <w:left w:val="none" w:sz="0" w:space="0" w:color="auto"/>
        <w:bottom w:val="none" w:sz="0" w:space="0" w:color="auto"/>
        <w:right w:val="none" w:sz="0" w:space="0" w:color="auto"/>
      </w:divBdr>
    </w:div>
    <w:div w:id="1373504238">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2829582">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005505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9307605">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469769">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4909566">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380028">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4374346">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8690396">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7960024">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87582">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397710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489547">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2264254">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939753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48057385">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8931979">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164896">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53226">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6861568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0968369">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0139355">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5872606">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1886276">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69975">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897985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315594">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4284039">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1492367">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869384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1605625">
      <w:bodyDiv w:val="1"/>
      <w:marLeft w:val="0"/>
      <w:marRight w:val="0"/>
      <w:marTop w:val="0"/>
      <w:marBottom w:val="0"/>
      <w:divBdr>
        <w:top w:val="none" w:sz="0" w:space="0" w:color="auto"/>
        <w:left w:val="none" w:sz="0" w:space="0" w:color="auto"/>
        <w:bottom w:val="none" w:sz="0" w:space="0" w:color="auto"/>
        <w:right w:val="none" w:sz="0" w:space="0" w:color="auto"/>
      </w:divBdr>
    </w:div>
    <w:div w:id="1712150275">
      <w:bodyDiv w:val="1"/>
      <w:marLeft w:val="0"/>
      <w:marRight w:val="0"/>
      <w:marTop w:val="0"/>
      <w:marBottom w:val="0"/>
      <w:divBdr>
        <w:top w:val="none" w:sz="0" w:space="0" w:color="auto"/>
        <w:left w:val="none" w:sz="0" w:space="0" w:color="auto"/>
        <w:bottom w:val="none" w:sz="0" w:space="0" w:color="auto"/>
        <w:right w:val="none" w:sz="0" w:space="0" w:color="auto"/>
      </w:divBdr>
    </w:div>
    <w:div w:id="1713111721">
      <w:bodyDiv w:val="1"/>
      <w:marLeft w:val="0"/>
      <w:marRight w:val="0"/>
      <w:marTop w:val="0"/>
      <w:marBottom w:val="0"/>
      <w:divBdr>
        <w:top w:val="none" w:sz="0" w:space="0" w:color="auto"/>
        <w:left w:val="none" w:sz="0" w:space="0" w:color="auto"/>
        <w:bottom w:val="none" w:sz="0" w:space="0" w:color="auto"/>
        <w:right w:val="none" w:sz="0" w:space="0" w:color="auto"/>
      </w:divBdr>
    </w:div>
    <w:div w:id="1713457266">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6000216">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5059921">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40253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560922">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2769536">
      <w:bodyDiv w:val="1"/>
      <w:marLeft w:val="0"/>
      <w:marRight w:val="0"/>
      <w:marTop w:val="0"/>
      <w:marBottom w:val="0"/>
      <w:divBdr>
        <w:top w:val="none" w:sz="0" w:space="0" w:color="auto"/>
        <w:left w:val="none" w:sz="0" w:space="0" w:color="auto"/>
        <w:bottom w:val="none" w:sz="0" w:space="0" w:color="auto"/>
        <w:right w:val="none" w:sz="0" w:space="0" w:color="auto"/>
      </w:divBdr>
    </w:div>
    <w:div w:id="1823153538">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6579035">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4580814">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6429992">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3707596">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628387">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5649139">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38704">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39290436">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4555030">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48069">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1663238">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268057">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077984">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2605657">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8698331">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741821">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4284564">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09393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721714">
      <w:bodyDiv w:val="1"/>
      <w:marLeft w:val="0"/>
      <w:marRight w:val="0"/>
      <w:marTop w:val="0"/>
      <w:marBottom w:val="0"/>
      <w:divBdr>
        <w:top w:val="none" w:sz="0" w:space="0" w:color="auto"/>
        <w:left w:val="none" w:sz="0" w:space="0" w:color="auto"/>
        <w:bottom w:val="none" w:sz="0" w:space="0" w:color="auto"/>
        <w:right w:val="none" w:sz="0" w:space="0" w:color="auto"/>
      </w:divBdr>
    </w:div>
    <w:div w:id="2142722023">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003827">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 w:id="21458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2239A66-9D10-48B5-84BF-CDE9E83537A4}">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D448-2252-4DF7-AB5D-65657AC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12</Pages>
  <Words>4994</Words>
  <Characters>28472</Characters>
  <Application>Microsoft Office Word</Application>
  <DocSecurity>0</DocSecurity>
  <Lines>237</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27</cp:revision>
  <dcterms:created xsi:type="dcterms:W3CDTF">2026-01-29T15:24:00Z</dcterms:created>
  <dcterms:modified xsi:type="dcterms:W3CDTF">2026-07-28T11:51:00Z</dcterms:modified>
</cp:coreProperties>
</file>